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30" w:rsidRPr="00AC085E" w:rsidRDefault="00FE3BCB" w:rsidP="00DF7430">
      <w:pPr>
        <w:widowControl w:val="0"/>
        <w:autoSpaceDE w:val="0"/>
        <w:autoSpaceDN w:val="0"/>
        <w:adjustRightInd w:val="0"/>
        <w:rPr>
          <w:rFonts w:cs="Arial"/>
          <w:b/>
          <w:bCs/>
          <w:sz w:val="52"/>
          <w:szCs w:val="52"/>
          <w:lang w:val="en-US"/>
        </w:rPr>
      </w:pPr>
      <w:r>
        <w:rPr>
          <w:rFonts w:cs="Arial"/>
          <w:b/>
          <w:bCs/>
          <w:sz w:val="52"/>
          <w:szCs w:val="52"/>
          <w:lang w:val="en-US"/>
        </w:rPr>
        <w:t>Fees</w:t>
      </w:r>
    </w:p>
    <w:p w:rsidR="00DF7430" w:rsidRDefault="00DF7430" w:rsidP="00DF7430">
      <w:pPr>
        <w:widowControl w:val="0"/>
        <w:autoSpaceDE w:val="0"/>
        <w:autoSpaceDN w:val="0"/>
        <w:adjustRightInd w:val="0"/>
        <w:rPr>
          <w:rFonts w:ascii="Verdana" w:hAnsi="Verdana" w:cs="Arial"/>
          <w:b/>
          <w:bCs/>
          <w:sz w:val="22"/>
          <w:szCs w:val="22"/>
          <w:lang w:val="en-US"/>
        </w:rPr>
      </w:pPr>
    </w:p>
    <w:p w:rsidR="00DF7430" w:rsidRPr="00EF692B" w:rsidRDefault="00DF7430" w:rsidP="00DF7430">
      <w:pPr>
        <w:widowControl w:val="0"/>
        <w:autoSpaceDE w:val="0"/>
        <w:autoSpaceDN w:val="0"/>
        <w:adjustRightInd w:val="0"/>
        <w:rPr>
          <w:rFonts w:ascii="Verdana" w:hAnsi="Verdana" w:cs="Arial"/>
          <w:b/>
          <w:bCs/>
          <w:sz w:val="22"/>
          <w:szCs w:val="22"/>
          <w:lang w:val="en-US"/>
        </w:rPr>
      </w:pPr>
    </w:p>
    <w:p w:rsidR="00DF7430" w:rsidRPr="00160F43" w:rsidRDefault="00AC085E" w:rsidP="00AC085E">
      <w:pPr>
        <w:rPr>
          <w:b/>
          <w:sz w:val="22"/>
          <w:szCs w:val="22"/>
        </w:rPr>
      </w:pPr>
      <w:r w:rsidRPr="00160F43">
        <w:rPr>
          <w:b/>
          <w:sz w:val="22"/>
          <w:szCs w:val="22"/>
        </w:rPr>
        <w:t>POLICY STATEMENT</w:t>
      </w:r>
    </w:p>
    <w:p w:rsidR="00DF7430" w:rsidRPr="00160F43" w:rsidRDefault="00DF7430" w:rsidP="00AC085E">
      <w:pPr>
        <w:rPr>
          <w:rFonts w:ascii="Verdana" w:hAnsi="Verdana" w:cs="Arial"/>
          <w:b/>
          <w:bCs/>
          <w:sz w:val="22"/>
          <w:szCs w:val="22"/>
          <w:lang w:val="en-US"/>
        </w:rPr>
      </w:pPr>
    </w:p>
    <w:p w:rsidR="00DF7430" w:rsidRPr="00160F43" w:rsidRDefault="00DF7430" w:rsidP="00AC085E">
      <w:pPr>
        <w:rPr>
          <w:rFonts w:cs="Arial"/>
          <w:bCs/>
          <w:sz w:val="22"/>
          <w:szCs w:val="22"/>
          <w:lang w:val="en-US"/>
        </w:rPr>
      </w:pPr>
      <w:r w:rsidRPr="00160F43">
        <w:rPr>
          <w:rFonts w:cs="Arial"/>
          <w:bCs/>
          <w:sz w:val="22"/>
          <w:szCs w:val="22"/>
          <w:lang w:val="en-US"/>
        </w:rPr>
        <w:t xml:space="preserve">Abbotsford Community Centre sets </w:t>
      </w:r>
      <w:r w:rsidR="00160F43" w:rsidRPr="00160F43">
        <w:rPr>
          <w:rFonts w:cs="Arial"/>
          <w:bCs/>
          <w:sz w:val="22"/>
          <w:szCs w:val="22"/>
          <w:lang w:val="en-US"/>
        </w:rPr>
        <w:t xml:space="preserve">before care, after care and vacation care </w:t>
      </w:r>
      <w:r w:rsidRPr="00160F43">
        <w:rPr>
          <w:rFonts w:cs="Arial"/>
          <w:bCs/>
          <w:sz w:val="22"/>
          <w:szCs w:val="22"/>
          <w:lang w:val="en-US"/>
        </w:rPr>
        <w:t xml:space="preserve">fees in its annual budget to </w:t>
      </w:r>
      <w:r w:rsidR="00E26670" w:rsidRPr="00160F43">
        <w:rPr>
          <w:rFonts w:cs="Arial"/>
          <w:bCs/>
          <w:sz w:val="22"/>
          <w:szCs w:val="22"/>
          <w:lang w:val="en-US"/>
        </w:rPr>
        <w:t xml:space="preserve">ensure sufficient revenue </w:t>
      </w:r>
      <w:r w:rsidRPr="00160F43">
        <w:rPr>
          <w:rFonts w:cs="Arial"/>
          <w:bCs/>
          <w:sz w:val="22"/>
          <w:szCs w:val="22"/>
          <w:lang w:val="en-US"/>
        </w:rPr>
        <w:t xml:space="preserve">to develop and maintain a quality service for children and families. </w:t>
      </w:r>
      <w:r w:rsidR="00564FCE" w:rsidRPr="00160F43">
        <w:rPr>
          <w:rFonts w:cs="Arial"/>
          <w:bCs/>
          <w:sz w:val="22"/>
          <w:szCs w:val="22"/>
          <w:lang w:val="en-US"/>
        </w:rPr>
        <w:t xml:space="preserve">As a community based </w:t>
      </w:r>
      <w:proofErr w:type="spellStart"/>
      <w:r w:rsidR="00564FCE" w:rsidRPr="00160F43">
        <w:rPr>
          <w:rFonts w:cs="Arial"/>
          <w:bCs/>
          <w:sz w:val="22"/>
          <w:szCs w:val="22"/>
          <w:lang w:val="en-US"/>
        </w:rPr>
        <w:t>centre</w:t>
      </w:r>
      <w:proofErr w:type="spellEnd"/>
      <w:r w:rsidR="00564FCE" w:rsidRPr="00160F43">
        <w:rPr>
          <w:rFonts w:cs="Arial"/>
          <w:bCs/>
          <w:sz w:val="22"/>
          <w:szCs w:val="22"/>
          <w:lang w:val="en-US"/>
        </w:rPr>
        <w:t>, we</w:t>
      </w:r>
      <w:r w:rsidRPr="00160F43">
        <w:rPr>
          <w:rFonts w:cs="Arial"/>
          <w:bCs/>
          <w:sz w:val="22"/>
          <w:szCs w:val="22"/>
          <w:lang w:val="en-US"/>
        </w:rPr>
        <w:t xml:space="preserve"> strive to ensure that our service is affordable and accessible to families in our community. The Approved Provider ratifies the budget annually, or as necessary, and monitors it carefully throughout the year.</w:t>
      </w:r>
    </w:p>
    <w:p w:rsidR="00DF7430" w:rsidRPr="00160F43" w:rsidRDefault="00DF7430" w:rsidP="00DF7430">
      <w:pPr>
        <w:widowControl w:val="0"/>
        <w:autoSpaceDE w:val="0"/>
        <w:autoSpaceDN w:val="0"/>
        <w:adjustRightInd w:val="0"/>
        <w:rPr>
          <w:rFonts w:ascii="Verdana" w:hAnsi="Verdana" w:cs="Arial"/>
          <w:bCs/>
          <w:sz w:val="22"/>
          <w:szCs w:val="22"/>
          <w:lang w:val="en-US"/>
        </w:rPr>
      </w:pPr>
    </w:p>
    <w:p w:rsidR="00E26670" w:rsidRDefault="00E26670" w:rsidP="00DF7430">
      <w:pPr>
        <w:widowControl w:val="0"/>
        <w:autoSpaceDE w:val="0"/>
        <w:autoSpaceDN w:val="0"/>
        <w:adjustRightInd w:val="0"/>
        <w:rPr>
          <w:rFonts w:cs="Arial"/>
          <w:bCs/>
          <w:sz w:val="22"/>
          <w:szCs w:val="22"/>
          <w:lang w:val="en-US"/>
        </w:rPr>
      </w:pPr>
      <w:r w:rsidRPr="00160F43">
        <w:rPr>
          <w:rFonts w:cs="Arial"/>
          <w:bCs/>
          <w:sz w:val="22"/>
          <w:szCs w:val="22"/>
          <w:lang w:val="en-US"/>
        </w:rPr>
        <w:t>Our fees are currently:</w:t>
      </w:r>
    </w:p>
    <w:p w:rsidR="006F16CB" w:rsidRPr="00160F43" w:rsidRDefault="006F16CB" w:rsidP="00DF7430">
      <w:pPr>
        <w:widowControl w:val="0"/>
        <w:autoSpaceDE w:val="0"/>
        <w:autoSpaceDN w:val="0"/>
        <w:adjustRightInd w:val="0"/>
        <w:rPr>
          <w:rFonts w:cs="Arial"/>
          <w:bCs/>
          <w:sz w:val="22"/>
          <w:szCs w:val="22"/>
          <w:lang w:val="en-US"/>
        </w:rPr>
      </w:pPr>
    </w:p>
    <w:tbl>
      <w:tblPr>
        <w:tblStyle w:val="TableGrid"/>
        <w:tblW w:w="0" w:type="auto"/>
        <w:tblLook w:val="04A0" w:firstRow="1" w:lastRow="0" w:firstColumn="1" w:lastColumn="0" w:noHBand="0" w:noVBand="1"/>
      </w:tblPr>
      <w:tblGrid>
        <w:gridCol w:w="3510"/>
        <w:gridCol w:w="2651"/>
        <w:gridCol w:w="3081"/>
      </w:tblGrid>
      <w:tr w:rsidR="00E26670" w:rsidRPr="006F16CB" w:rsidTr="00160F43">
        <w:tc>
          <w:tcPr>
            <w:tcW w:w="3510" w:type="dxa"/>
          </w:tcPr>
          <w:p w:rsidR="00E26670" w:rsidRPr="006F16CB" w:rsidRDefault="00E26670" w:rsidP="00DF7430">
            <w:pPr>
              <w:widowControl w:val="0"/>
              <w:autoSpaceDE w:val="0"/>
              <w:autoSpaceDN w:val="0"/>
              <w:adjustRightInd w:val="0"/>
              <w:rPr>
                <w:rFonts w:cs="Arial"/>
                <w:b/>
                <w:bCs/>
                <w:lang w:val="en-US"/>
              </w:rPr>
            </w:pPr>
          </w:p>
        </w:tc>
        <w:tc>
          <w:tcPr>
            <w:tcW w:w="2651" w:type="dxa"/>
          </w:tcPr>
          <w:p w:rsidR="00E26670" w:rsidRPr="006F16CB" w:rsidRDefault="00E26670" w:rsidP="00DF7430">
            <w:pPr>
              <w:widowControl w:val="0"/>
              <w:autoSpaceDE w:val="0"/>
              <w:autoSpaceDN w:val="0"/>
              <w:adjustRightInd w:val="0"/>
              <w:rPr>
                <w:rFonts w:cs="Arial"/>
                <w:b/>
                <w:bCs/>
                <w:lang w:val="en-US"/>
              </w:rPr>
            </w:pPr>
            <w:r w:rsidRPr="006F16CB">
              <w:rPr>
                <w:rFonts w:cs="Arial"/>
                <w:b/>
                <w:bCs/>
                <w:lang w:val="en-US"/>
              </w:rPr>
              <w:t>Permanent booking</w:t>
            </w:r>
          </w:p>
        </w:tc>
        <w:tc>
          <w:tcPr>
            <w:tcW w:w="3081" w:type="dxa"/>
          </w:tcPr>
          <w:p w:rsidR="00E26670" w:rsidRPr="006F16CB" w:rsidRDefault="00E26670" w:rsidP="00DF7430">
            <w:pPr>
              <w:widowControl w:val="0"/>
              <w:autoSpaceDE w:val="0"/>
              <w:autoSpaceDN w:val="0"/>
              <w:adjustRightInd w:val="0"/>
              <w:rPr>
                <w:rFonts w:cs="Arial"/>
                <w:b/>
                <w:bCs/>
                <w:lang w:val="en-US"/>
              </w:rPr>
            </w:pPr>
            <w:r w:rsidRPr="006F16CB">
              <w:rPr>
                <w:rFonts w:cs="Arial"/>
                <w:b/>
                <w:bCs/>
                <w:lang w:val="en-US"/>
              </w:rPr>
              <w:t>Casual booking</w:t>
            </w:r>
          </w:p>
        </w:tc>
      </w:tr>
      <w:tr w:rsidR="00E26670" w:rsidRPr="00160F43" w:rsidTr="00160F43">
        <w:tc>
          <w:tcPr>
            <w:tcW w:w="3510" w:type="dxa"/>
          </w:tcPr>
          <w:p w:rsidR="00E26670" w:rsidRPr="00160F43" w:rsidRDefault="00E26670" w:rsidP="00DF7430">
            <w:pPr>
              <w:widowControl w:val="0"/>
              <w:autoSpaceDE w:val="0"/>
              <w:autoSpaceDN w:val="0"/>
              <w:adjustRightInd w:val="0"/>
              <w:rPr>
                <w:rFonts w:cs="Arial"/>
                <w:bCs/>
                <w:lang w:val="en-US"/>
              </w:rPr>
            </w:pPr>
            <w:r w:rsidRPr="00160F43">
              <w:rPr>
                <w:rFonts w:cs="Arial"/>
                <w:bCs/>
                <w:lang w:val="en-US"/>
              </w:rPr>
              <w:t>Before Care</w:t>
            </w:r>
          </w:p>
        </w:tc>
        <w:tc>
          <w:tcPr>
            <w:tcW w:w="2651" w:type="dxa"/>
          </w:tcPr>
          <w:p w:rsidR="00E26670" w:rsidRPr="00160F43" w:rsidRDefault="00E26670" w:rsidP="00DF7430">
            <w:pPr>
              <w:widowControl w:val="0"/>
              <w:autoSpaceDE w:val="0"/>
              <w:autoSpaceDN w:val="0"/>
              <w:adjustRightInd w:val="0"/>
              <w:rPr>
                <w:rFonts w:cs="Arial"/>
                <w:bCs/>
                <w:lang w:val="en-US"/>
              </w:rPr>
            </w:pPr>
            <w:r w:rsidRPr="00160F43">
              <w:rPr>
                <w:rFonts w:cs="Arial"/>
                <w:bCs/>
                <w:lang w:val="en-US"/>
              </w:rPr>
              <w:t>$13</w:t>
            </w:r>
          </w:p>
        </w:tc>
        <w:tc>
          <w:tcPr>
            <w:tcW w:w="3081" w:type="dxa"/>
          </w:tcPr>
          <w:p w:rsidR="00E26670" w:rsidRPr="00160F43" w:rsidRDefault="00E26670" w:rsidP="00DF7430">
            <w:pPr>
              <w:widowControl w:val="0"/>
              <w:autoSpaceDE w:val="0"/>
              <w:autoSpaceDN w:val="0"/>
              <w:adjustRightInd w:val="0"/>
              <w:rPr>
                <w:rFonts w:cs="Arial"/>
                <w:bCs/>
                <w:lang w:val="en-US"/>
              </w:rPr>
            </w:pPr>
            <w:r w:rsidRPr="00160F43">
              <w:rPr>
                <w:rFonts w:cs="Arial"/>
                <w:bCs/>
                <w:lang w:val="en-US"/>
              </w:rPr>
              <w:t>$18</w:t>
            </w:r>
          </w:p>
        </w:tc>
      </w:tr>
      <w:tr w:rsidR="00E26670" w:rsidRPr="00160F43" w:rsidTr="00160F43">
        <w:tc>
          <w:tcPr>
            <w:tcW w:w="3510" w:type="dxa"/>
          </w:tcPr>
          <w:p w:rsidR="00E26670" w:rsidRPr="00160F43" w:rsidRDefault="00E26670" w:rsidP="00DF7430">
            <w:pPr>
              <w:widowControl w:val="0"/>
              <w:autoSpaceDE w:val="0"/>
              <w:autoSpaceDN w:val="0"/>
              <w:adjustRightInd w:val="0"/>
              <w:rPr>
                <w:rFonts w:cs="Arial"/>
                <w:bCs/>
                <w:lang w:val="en-US"/>
              </w:rPr>
            </w:pPr>
            <w:r w:rsidRPr="00160F43">
              <w:rPr>
                <w:rFonts w:cs="Arial"/>
                <w:bCs/>
                <w:lang w:val="en-US"/>
              </w:rPr>
              <w:t>After Care</w:t>
            </w:r>
          </w:p>
        </w:tc>
        <w:tc>
          <w:tcPr>
            <w:tcW w:w="2651" w:type="dxa"/>
          </w:tcPr>
          <w:p w:rsidR="00E26670" w:rsidRPr="00160F43" w:rsidRDefault="00E26670" w:rsidP="00DF7430">
            <w:pPr>
              <w:widowControl w:val="0"/>
              <w:autoSpaceDE w:val="0"/>
              <w:autoSpaceDN w:val="0"/>
              <w:adjustRightInd w:val="0"/>
              <w:rPr>
                <w:rFonts w:cs="Arial"/>
                <w:bCs/>
                <w:lang w:val="en-US"/>
              </w:rPr>
            </w:pPr>
            <w:r w:rsidRPr="00160F43">
              <w:rPr>
                <w:rFonts w:cs="Arial"/>
                <w:bCs/>
                <w:lang w:val="en-US"/>
              </w:rPr>
              <w:t>$22</w:t>
            </w:r>
          </w:p>
        </w:tc>
        <w:tc>
          <w:tcPr>
            <w:tcW w:w="3081" w:type="dxa"/>
          </w:tcPr>
          <w:p w:rsidR="00E26670" w:rsidRPr="00160F43" w:rsidRDefault="00E26670" w:rsidP="00DF7430">
            <w:pPr>
              <w:widowControl w:val="0"/>
              <w:autoSpaceDE w:val="0"/>
              <w:autoSpaceDN w:val="0"/>
              <w:adjustRightInd w:val="0"/>
              <w:rPr>
                <w:rFonts w:cs="Arial"/>
                <w:bCs/>
                <w:lang w:val="en-US"/>
              </w:rPr>
            </w:pPr>
            <w:r w:rsidRPr="00160F43">
              <w:rPr>
                <w:rFonts w:cs="Arial"/>
                <w:bCs/>
                <w:lang w:val="en-US"/>
              </w:rPr>
              <w:t>$27</w:t>
            </w:r>
          </w:p>
        </w:tc>
      </w:tr>
      <w:tr w:rsidR="00160F43" w:rsidRPr="00160F43" w:rsidTr="00160F43">
        <w:tc>
          <w:tcPr>
            <w:tcW w:w="3510" w:type="dxa"/>
          </w:tcPr>
          <w:p w:rsidR="00160F43" w:rsidRPr="00160F43" w:rsidRDefault="00160F43" w:rsidP="00DF7430">
            <w:pPr>
              <w:widowControl w:val="0"/>
              <w:autoSpaceDE w:val="0"/>
              <w:autoSpaceDN w:val="0"/>
              <w:adjustRightInd w:val="0"/>
              <w:rPr>
                <w:rFonts w:cs="Arial"/>
                <w:bCs/>
                <w:lang w:val="en-US"/>
              </w:rPr>
            </w:pPr>
            <w:r w:rsidRPr="00160F43">
              <w:rPr>
                <w:rFonts w:cs="Arial"/>
                <w:bCs/>
                <w:lang w:val="en-US"/>
              </w:rPr>
              <w:t>Vacation Care – first child</w:t>
            </w:r>
          </w:p>
          <w:p w:rsidR="00160F43" w:rsidRPr="00160F43" w:rsidRDefault="00160F43" w:rsidP="00DF7430">
            <w:pPr>
              <w:widowControl w:val="0"/>
              <w:autoSpaceDE w:val="0"/>
              <w:autoSpaceDN w:val="0"/>
              <w:adjustRightInd w:val="0"/>
              <w:rPr>
                <w:rFonts w:cs="Arial"/>
                <w:bCs/>
                <w:lang w:val="en-US"/>
              </w:rPr>
            </w:pPr>
            <w:r w:rsidRPr="00160F43">
              <w:rPr>
                <w:rFonts w:cs="Arial"/>
                <w:bCs/>
                <w:lang w:val="en-US"/>
              </w:rPr>
              <w:t xml:space="preserve">                        – Second child</w:t>
            </w:r>
          </w:p>
        </w:tc>
        <w:tc>
          <w:tcPr>
            <w:tcW w:w="2651" w:type="dxa"/>
          </w:tcPr>
          <w:p w:rsidR="00160F43" w:rsidRPr="00160F43" w:rsidRDefault="00160F43" w:rsidP="00DF7430">
            <w:pPr>
              <w:widowControl w:val="0"/>
              <w:autoSpaceDE w:val="0"/>
              <w:autoSpaceDN w:val="0"/>
              <w:adjustRightInd w:val="0"/>
              <w:rPr>
                <w:rFonts w:cs="Arial"/>
                <w:bCs/>
                <w:lang w:val="en-US"/>
              </w:rPr>
            </w:pPr>
            <w:r w:rsidRPr="00160F43">
              <w:rPr>
                <w:rFonts w:cs="Arial"/>
                <w:bCs/>
                <w:lang w:val="en-US"/>
              </w:rPr>
              <w:t>$40</w:t>
            </w:r>
          </w:p>
          <w:p w:rsidR="00160F43" w:rsidRPr="00160F43" w:rsidRDefault="00160F43" w:rsidP="00DF7430">
            <w:pPr>
              <w:widowControl w:val="0"/>
              <w:autoSpaceDE w:val="0"/>
              <w:autoSpaceDN w:val="0"/>
              <w:adjustRightInd w:val="0"/>
              <w:rPr>
                <w:rFonts w:cs="Arial"/>
                <w:bCs/>
                <w:lang w:val="en-US"/>
              </w:rPr>
            </w:pPr>
            <w:r w:rsidRPr="00160F43">
              <w:rPr>
                <w:rFonts w:cs="Arial"/>
                <w:bCs/>
                <w:lang w:val="en-US"/>
              </w:rPr>
              <w:t>$35</w:t>
            </w:r>
          </w:p>
        </w:tc>
        <w:tc>
          <w:tcPr>
            <w:tcW w:w="3081" w:type="dxa"/>
          </w:tcPr>
          <w:p w:rsidR="00160F43" w:rsidRPr="00160F43" w:rsidRDefault="00160F43" w:rsidP="00DF7430">
            <w:pPr>
              <w:widowControl w:val="0"/>
              <w:autoSpaceDE w:val="0"/>
              <w:autoSpaceDN w:val="0"/>
              <w:adjustRightInd w:val="0"/>
              <w:rPr>
                <w:rFonts w:cs="Arial"/>
                <w:bCs/>
                <w:lang w:val="en-US"/>
              </w:rPr>
            </w:pPr>
            <w:r w:rsidRPr="00160F43">
              <w:rPr>
                <w:rFonts w:cs="Arial"/>
                <w:bCs/>
                <w:lang w:val="en-US"/>
              </w:rPr>
              <w:t>$45 (or if booked late)</w:t>
            </w:r>
          </w:p>
          <w:p w:rsidR="00160F43" w:rsidRPr="00160F43" w:rsidRDefault="00160F43" w:rsidP="00DF7430">
            <w:pPr>
              <w:widowControl w:val="0"/>
              <w:autoSpaceDE w:val="0"/>
              <w:autoSpaceDN w:val="0"/>
              <w:adjustRightInd w:val="0"/>
              <w:rPr>
                <w:rFonts w:cs="Arial"/>
                <w:bCs/>
                <w:lang w:val="en-US"/>
              </w:rPr>
            </w:pPr>
          </w:p>
        </w:tc>
      </w:tr>
    </w:tbl>
    <w:p w:rsidR="00E26670" w:rsidRPr="00160F43" w:rsidRDefault="00E26670" w:rsidP="00DF7430">
      <w:pPr>
        <w:widowControl w:val="0"/>
        <w:autoSpaceDE w:val="0"/>
        <w:autoSpaceDN w:val="0"/>
        <w:adjustRightInd w:val="0"/>
        <w:rPr>
          <w:rFonts w:ascii="Verdana" w:hAnsi="Verdana" w:cs="Arial"/>
          <w:bCs/>
          <w:sz w:val="22"/>
          <w:szCs w:val="22"/>
          <w:lang w:val="en-US"/>
        </w:rPr>
      </w:pPr>
    </w:p>
    <w:p w:rsidR="00564FCE" w:rsidRPr="00160F43" w:rsidRDefault="00564FCE" w:rsidP="00DF7430">
      <w:pPr>
        <w:widowControl w:val="0"/>
        <w:autoSpaceDE w:val="0"/>
        <w:autoSpaceDN w:val="0"/>
        <w:adjustRightInd w:val="0"/>
        <w:rPr>
          <w:rFonts w:cs="Arial"/>
          <w:bCs/>
          <w:sz w:val="22"/>
          <w:szCs w:val="22"/>
          <w:lang w:val="en-US"/>
        </w:rPr>
      </w:pPr>
      <w:r w:rsidRPr="00160F43">
        <w:rPr>
          <w:rFonts w:cs="Arial"/>
          <w:bCs/>
          <w:sz w:val="22"/>
          <w:szCs w:val="22"/>
          <w:lang w:val="en-US"/>
        </w:rPr>
        <w:t xml:space="preserve">Abbotsford Community Centre also </w:t>
      </w:r>
      <w:r w:rsidR="00160F43" w:rsidRPr="00160F43">
        <w:rPr>
          <w:rFonts w:cs="Arial"/>
          <w:bCs/>
          <w:sz w:val="22"/>
          <w:szCs w:val="22"/>
          <w:lang w:val="en-US"/>
        </w:rPr>
        <w:t>levies</w:t>
      </w:r>
      <w:r w:rsidRPr="00160F43">
        <w:rPr>
          <w:rFonts w:cs="Arial"/>
          <w:bCs/>
          <w:sz w:val="22"/>
          <w:szCs w:val="22"/>
          <w:lang w:val="en-US"/>
        </w:rPr>
        <w:t xml:space="preserve"> a number of </w:t>
      </w:r>
      <w:r w:rsidR="00160F43" w:rsidRPr="00160F43">
        <w:rPr>
          <w:rFonts w:cs="Arial"/>
          <w:bCs/>
          <w:sz w:val="22"/>
          <w:szCs w:val="22"/>
          <w:lang w:val="en-US"/>
        </w:rPr>
        <w:t>annual charges</w:t>
      </w:r>
      <w:r w:rsidR="001444E8">
        <w:rPr>
          <w:rFonts w:cs="Arial"/>
          <w:bCs/>
          <w:sz w:val="22"/>
          <w:szCs w:val="22"/>
          <w:lang w:val="en-US"/>
        </w:rPr>
        <w:t xml:space="preserve"> detailed below </w:t>
      </w:r>
      <w:r w:rsidRPr="00160F43">
        <w:rPr>
          <w:rFonts w:cs="Arial"/>
          <w:bCs/>
          <w:sz w:val="22"/>
          <w:szCs w:val="22"/>
          <w:lang w:val="en-US"/>
        </w:rPr>
        <w:t>which facilitate the efficient running of the Centre.</w:t>
      </w:r>
    </w:p>
    <w:p w:rsidR="00564FCE" w:rsidRPr="00160F43" w:rsidRDefault="00564FCE" w:rsidP="00DF7430">
      <w:pPr>
        <w:widowControl w:val="0"/>
        <w:autoSpaceDE w:val="0"/>
        <w:autoSpaceDN w:val="0"/>
        <w:adjustRightInd w:val="0"/>
        <w:rPr>
          <w:rFonts w:cs="Arial"/>
          <w:bCs/>
          <w:sz w:val="22"/>
          <w:szCs w:val="22"/>
          <w:lang w:val="en-US"/>
        </w:rPr>
      </w:pPr>
    </w:p>
    <w:p w:rsidR="00DF7430" w:rsidRPr="00160F43" w:rsidRDefault="00AC085E" w:rsidP="00AC085E">
      <w:pPr>
        <w:rPr>
          <w:b/>
          <w:sz w:val="22"/>
          <w:szCs w:val="22"/>
        </w:rPr>
      </w:pPr>
      <w:r w:rsidRPr="00160F43">
        <w:rPr>
          <w:b/>
          <w:sz w:val="22"/>
          <w:szCs w:val="22"/>
        </w:rPr>
        <w:t>PROCEDURES</w:t>
      </w:r>
    </w:p>
    <w:p w:rsidR="00DF7430" w:rsidRPr="00160F43" w:rsidRDefault="00DF7430" w:rsidP="00DF7430">
      <w:pPr>
        <w:widowControl w:val="0"/>
        <w:autoSpaceDE w:val="0"/>
        <w:autoSpaceDN w:val="0"/>
        <w:adjustRightInd w:val="0"/>
        <w:rPr>
          <w:rFonts w:ascii="Verdana" w:hAnsi="Verdana" w:cs="Arial"/>
          <w:bCs/>
          <w:sz w:val="22"/>
          <w:szCs w:val="22"/>
          <w:lang w:val="en-US"/>
        </w:rPr>
      </w:pPr>
    </w:p>
    <w:p w:rsidR="00DF7430" w:rsidRPr="00160F43" w:rsidRDefault="00DF7430" w:rsidP="00DF7430">
      <w:pPr>
        <w:pStyle w:val="ListParagraph"/>
        <w:widowControl w:val="0"/>
        <w:numPr>
          <w:ilvl w:val="0"/>
          <w:numId w:val="9"/>
        </w:numPr>
        <w:autoSpaceDE w:val="0"/>
        <w:autoSpaceDN w:val="0"/>
        <w:adjustRightInd w:val="0"/>
        <w:rPr>
          <w:rFonts w:cs="Arial"/>
          <w:b/>
          <w:bCs/>
          <w:sz w:val="22"/>
          <w:szCs w:val="22"/>
          <w:lang w:val="en-US"/>
        </w:rPr>
      </w:pPr>
      <w:r w:rsidRPr="00160F43">
        <w:rPr>
          <w:rFonts w:cs="Arial"/>
          <w:b/>
          <w:bCs/>
          <w:sz w:val="22"/>
          <w:szCs w:val="22"/>
          <w:lang w:val="en-US"/>
        </w:rPr>
        <w:t xml:space="preserve">Bond </w:t>
      </w:r>
    </w:p>
    <w:p w:rsidR="00DF7430" w:rsidRPr="00160F43" w:rsidRDefault="00DF7430" w:rsidP="00DF7430">
      <w:pPr>
        <w:pStyle w:val="ListParagraph"/>
        <w:widowControl w:val="0"/>
        <w:autoSpaceDE w:val="0"/>
        <w:autoSpaceDN w:val="0"/>
        <w:adjustRightInd w:val="0"/>
        <w:ind w:left="1080"/>
        <w:rPr>
          <w:rFonts w:ascii="Verdana" w:hAnsi="Verdana" w:cs="Arial"/>
          <w:b/>
          <w:bCs/>
          <w:sz w:val="22"/>
          <w:szCs w:val="22"/>
          <w:lang w:val="en-US"/>
        </w:rPr>
      </w:pPr>
    </w:p>
    <w:p w:rsidR="00DF7430" w:rsidRPr="00160F43" w:rsidRDefault="00DF7430" w:rsidP="00AC085E">
      <w:pPr>
        <w:rPr>
          <w:sz w:val="22"/>
          <w:szCs w:val="22"/>
          <w:lang w:val="en-US"/>
        </w:rPr>
      </w:pPr>
      <w:r w:rsidRPr="00160F43">
        <w:rPr>
          <w:sz w:val="22"/>
          <w:szCs w:val="22"/>
          <w:lang w:val="en-US"/>
        </w:rPr>
        <w:t xml:space="preserve">Upon placement at the service, the family is required to pay two weeks full fees not inclusive of CCB </w:t>
      </w:r>
      <w:r w:rsidR="00D36282">
        <w:rPr>
          <w:sz w:val="22"/>
          <w:szCs w:val="22"/>
          <w:lang w:val="en-US"/>
        </w:rPr>
        <w:t xml:space="preserve">or CCR </w:t>
      </w:r>
      <w:r w:rsidRPr="00160F43">
        <w:rPr>
          <w:sz w:val="22"/>
          <w:szCs w:val="22"/>
          <w:lang w:val="en-US"/>
        </w:rPr>
        <w:t>reductions as a security bond.</w:t>
      </w:r>
    </w:p>
    <w:p w:rsidR="00DF7430" w:rsidRPr="00160F43" w:rsidRDefault="00DF7430" w:rsidP="00DF7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22"/>
          <w:szCs w:val="22"/>
          <w:lang w:val="en-US"/>
        </w:rPr>
      </w:pPr>
    </w:p>
    <w:p w:rsidR="00DF7430" w:rsidRPr="00160F43" w:rsidRDefault="00DF7430" w:rsidP="00AC085E">
      <w:pPr>
        <w:rPr>
          <w:sz w:val="22"/>
          <w:szCs w:val="22"/>
          <w:lang w:val="en-US"/>
        </w:rPr>
      </w:pPr>
      <w:r w:rsidRPr="00160F43">
        <w:rPr>
          <w:sz w:val="22"/>
          <w:szCs w:val="22"/>
          <w:lang w:val="en-US"/>
        </w:rPr>
        <w:t xml:space="preserve">The bond secures a child’s placement at the service, and is refundable at the termination of the child’s place, provided that two </w:t>
      </w:r>
      <w:r w:rsidR="00D36282" w:rsidRPr="00160F43">
        <w:rPr>
          <w:sz w:val="22"/>
          <w:szCs w:val="22"/>
          <w:lang w:val="en-US"/>
        </w:rPr>
        <w:t>weeks’ notice</w:t>
      </w:r>
      <w:r w:rsidRPr="00160F43">
        <w:rPr>
          <w:sz w:val="22"/>
          <w:szCs w:val="22"/>
          <w:lang w:val="en-US"/>
        </w:rPr>
        <w:t xml:space="preserve"> in writing is given. The bond may be used to cover and/or settle your final account.</w:t>
      </w:r>
    </w:p>
    <w:p w:rsidR="00DF7430" w:rsidRPr="00160F43" w:rsidRDefault="00DF7430" w:rsidP="00DF7430">
      <w:pPr>
        <w:widowControl w:val="0"/>
        <w:autoSpaceDE w:val="0"/>
        <w:autoSpaceDN w:val="0"/>
        <w:adjustRightInd w:val="0"/>
        <w:rPr>
          <w:rFonts w:ascii="Verdana" w:hAnsi="Verdana" w:cs="Arial"/>
          <w:sz w:val="22"/>
          <w:szCs w:val="22"/>
          <w:lang w:val="en-US"/>
        </w:rPr>
      </w:pPr>
    </w:p>
    <w:p w:rsidR="00DF7430" w:rsidRDefault="00DF7430" w:rsidP="00DF7430">
      <w:pPr>
        <w:pStyle w:val="ListParagraph"/>
        <w:widowControl w:val="0"/>
        <w:numPr>
          <w:ilvl w:val="0"/>
          <w:numId w:val="9"/>
        </w:numPr>
        <w:autoSpaceDE w:val="0"/>
        <w:autoSpaceDN w:val="0"/>
        <w:adjustRightInd w:val="0"/>
        <w:rPr>
          <w:rFonts w:cs="Arial"/>
          <w:b/>
          <w:sz w:val="22"/>
          <w:szCs w:val="22"/>
          <w:lang w:val="en-US"/>
        </w:rPr>
      </w:pPr>
      <w:r w:rsidRPr="00160F43">
        <w:rPr>
          <w:rFonts w:cs="Arial"/>
          <w:b/>
          <w:sz w:val="22"/>
          <w:szCs w:val="22"/>
          <w:lang w:val="en-US"/>
        </w:rPr>
        <w:t>Membership</w:t>
      </w:r>
      <w:r w:rsidR="00564FCE" w:rsidRPr="00160F43">
        <w:rPr>
          <w:rFonts w:cs="Arial"/>
          <w:b/>
          <w:sz w:val="22"/>
          <w:szCs w:val="22"/>
          <w:lang w:val="en-US"/>
        </w:rPr>
        <w:t xml:space="preserve"> of Association</w:t>
      </w:r>
    </w:p>
    <w:p w:rsidR="008C59F2" w:rsidRDefault="008C59F2" w:rsidP="008C59F2">
      <w:pPr>
        <w:rPr>
          <w:sz w:val="22"/>
          <w:szCs w:val="22"/>
          <w:lang w:val="en-US"/>
        </w:rPr>
      </w:pPr>
    </w:p>
    <w:p w:rsidR="008C59F2" w:rsidRPr="008C59F2" w:rsidRDefault="008C59F2" w:rsidP="008C59F2">
      <w:pPr>
        <w:rPr>
          <w:sz w:val="22"/>
          <w:szCs w:val="22"/>
          <w:lang w:val="en-US"/>
        </w:rPr>
      </w:pPr>
      <w:r w:rsidRPr="008C59F2">
        <w:rPr>
          <w:sz w:val="22"/>
          <w:szCs w:val="22"/>
          <w:lang w:val="en-US"/>
        </w:rPr>
        <w:t xml:space="preserve">The service is an Incorporated Association and as such, families enrolling their child in the service are bound by the rules of the Association for the period of the child’s enrolment. </w:t>
      </w:r>
    </w:p>
    <w:p w:rsidR="008C59F2" w:rsidRPr="008C59F2" w:rsidRDefault="008C59F2" w:rsidP="008C59F2">
      <w:pPr>
        <w:widowControl w:val="0"/>
        <w:autoSpaceDE w:val="0"/>
        <w:autoSpaceDN w:val="0"/>
        <w:adjustRightInd w:val="0"/>
        <w:rPr>
          <w:rFonts w:ascii="Verdana" w:hAnsi="Verdana" w:cs="Arial"/>
          <w:sz w:val="22"/>
          <w:szCs w:val="22"/>
          <w:lang w:val="en-US"/>
        </w:rPr>
      </w:pPr>
    </w:p>
    <w:p w:rsidR="008C59F2" w:rsidRPr="008C59F2" w:rsidRDefault="008C59F2" w:rsidP="008C59F2">
      <w:pPr>
        <w:rPr>
          <w:sz w:val="22"/>
          <w:szCs w:val="22"/>
        </w:rPr>
      </w:pPr>
      <w:r w:rsidRPr="008C59F2">
        <w:rPr>
          <w:sz w:val="22"/>
          <w:szCs w:val="22"/>
        </w:rPr>
        <w:t>As a member of the Incorporated Association, one representative of the child’s family is entitled to voting rights at any General Meeting held by the service and may be nominated (with consent) for a position on the Management Committee at the Annual General Meeting.</w:t>
      </w:r>
      <w:r w:rsidRPr="008C59F2">
        <w:rPr>
          <w:sz w:val="22"/>
          <w:szCs w:val="22"/>
        </w:rPr>
        <w:br/>
      </w:r>
      <w:r w:rsidRPr="008C59F2">
        <w:rPr>
          <w:rFonts w:ascii="Verdana" w:hAnsi="Verdana" w:cs="Arial"/>
          <w:sz w:val="22"/>
          <w:szCs w:val="22"/>
          <w:lang w:val="en-US"/>
        </w:rPr>
        <w:br/>
      </w:r>
      <w:r w:rsidRPr="008C59F2">
        <w:rPr>
          <w:sz w:val="22"/>
          <w:szCs w:val="22"/>
        </w:rPr>
        <w:t>A membership fee of $25.00 is payable on an annual basis</w:t>
      </w:r>
      <w:r w:rsidRPr="00160F43">
        <w:rPr>
          <w:rStyle w:val="FootnoteReference"/>
          <w:sz w:val="22"/>
          <w:szCs w:val="22"/>
        </w:rPr>
        <w:footnoteReference w:id="1"/>
      </w:r>
      <w:r w:rsidRPr="008C59F2">
        <w:rPr>
          <w:sz w:val="22"/>
          <w:szCs w:val="22"/>
        </w:rPr>
        <w:t>. For Vacation Care and casual users of the service you may opt to pay $10 per visit.</w:t>
      </w:r>
    </w:p>
    <w:p w:rsidR="008C59F2" w:rsidRPr="008C59F2" w:rsidRDefault="008C59F2" w:rsidP="008C59F2">
      <w:pPr>
        <w:widowControl w:val="0"/>
        <w:autoSpaceDE w:val="0"/>
        <w:autoSpaceDN w:val="0"/>
        <w:adjustRightInd w:val="0"/>
        <w:rPr>
          <w:rFonts w:cs="Arial"/>
          <w:b/>
          <w:sz w:val="22"/>
          <w:szCs w:val="22"/>
          <w:lang w:val="en-US"/>
        </w:rPr>
      </w:pPr>
    </w:p>
    <w:p w:rsidR="006F16CB" w:rsidRDefault="006F16CB">
      <w:pPr>
        <w:spacing w:after="200" w:line="276" w:lineRule="auto"/>
        <w:rPr>
          <w:rFonts w:cs="Arial"/>
          <w:b/>
          <w:bCs/>
          <w:sz w:val="22"/>
          <w:szCs w:val="22"/>
          <w:lang w:val="en-US"/>
        </w:rPr>
      </w:pPr>
      <w:r>
        <w:rPr>
          <w:rFonts w:cs="Arial"/>
          <w:b/>
          <w:bCs/>
          <w:sz w:val="22"/>
          <w:szCs w:val="22"/>
          <w:lang w:val="en-US"/>
        </w:rPr>
        <w:br w:type="page"/>
      </w:r>
    </w:p>
    <w:p w:rsidR="00DF7430" w:rsidRPr="008C59F2" w:rsidRDefault="00DF7430" w:rsidP="008C59F2">
      <w:pPr>
        <w:pStyle w:val="ListParagraph"/>
        <w:widowControl w:val="0"/>
        <w:numPr>
          <w:ilvl w:val="0"/>
          <w:numId w:val="9"/>
        </w:numPr>
        <w:autoSpaceDE w:val="0"/>
        <w:autoSpaceDN w:val="0"/>
        <w:adjustRightInd w:val="0"/>
        <w:rPr>
          <w:rFonts w:cs="Arial"/>
          <w:b/>
          <w:sz w:val="22"/>
          <w:szCs w:val="22"/>
          <w:lang w:val="en-US"/>
        </w:rPr>
      </w:pPr>
      <w:r w:rsidRPr="008C59F2">
        <w:rPr>
          <w:rFonts w:cs="Arial"/>
          <w:b/>
          <w:bCs/>
          <w:sz w:val="22"/>
          <w:szCs w:val="22"/>
          <w:lang w:val="en-US"/>
        </w:rPr>
        <w:lastRenderedPageBreak/>
        <w:t>Fundraising</w:t>
      </w:r>
      <w:r w:rsidR="004F03D5">
        <w:rPr>
          <w:rFonts w:cs="Arial"/>
          <w:b/>
          <w:bCs/>
          <w:sz w:val="22"/>
          <w:szCs w:val="22"/>
          <w:lang w:val="en-US"/>
        </w:rPr>
        <w:t xml:space="preserve"> levy</w:t>
      </w:r>
    </w:p>
    <w:p w:rsidR="008C59F2" w:rsidRDefault="008C59F2" w:rsidP="008C59F2">
      <w:pPr>
        <w:rPr>
          <w:sz w:val="22"/>
          <w:szCs w:val="22"/>
        </w:rPr>
      </w:pPr>
    </w:p>
    <w:p w:rsidR="008C59F2" w:rsidRPr="008C59F2" w:rsidRDefault="008C59F2" w:rsidP="008C59F2">
      <w:pPr>
        <w:rPr>
          <w:sz w:val="22"/>
          <w:szCs w:val="22"/>
        </w:rPr>
      </w:pPr>
      <w:r w:rsidRPr="008C59F2">
        <w:rPr>
          <w:sz w:val="22"/>
          <w:szCs w:val="22"/>
        </w:rPr>
        <w:t>We rely on grants and fundraising as a source of income to help maintain and better run the Centre. The Centre charges families an annual fundraising levy of $20 which will be charged at time of enrolment, and at the beginning of every school year thereafter</w:t>
      </w:r>
      <w:r w:rsidR="000149CF">
        <w:rPr>
          <w:rStyle w:val="FootnoteReference"/>
          <w:sz w:val="22"/>
          <w:szCs w:val="22"/>
        </w:rPr>
        <w:footnoteReference w:id="2"/>
      </w:r>
      <w:r w:rsidRPr="008C59F2">
        <w:rPr>
          <w:sz w:val="22"/>
          <w:szCs w:val="22"/>
        </w:rPr>
        <w:t>.</w:t>
      </w:r>
    </w:p>
    <w:p w:rsidR="008C59F2" w:rsidRPr="008C59F2" w:rsidRDefault="008C59F2" w:rsidP="008C59F2">
      <w:pPr>
        <w:widowControl w:val="0"/>
        <w:autoSpaceDE w:val="0"/>
        <w:autoSpaceDN w:val="0"/>
        <w:adjustRightInd w:val="0"/>
        <w:rPr>
          <w:rFonts w:cs="Arial"/>
          <w:b/>
          <w:sz w:val="22"/>
          <w:szCs w:val="22"/>
          <w:lang w:val="en-US"/>
        </w:rPr>
      </w:pPr>
    </w:p>
    <w:p w:rsidR="00467485" w:rsidRDefault="008C59F2" w:rsidP="00467485">
      <w:pPr>
        <w:pStyle w:val="ListParagraph"/>
        <w:widowControl w:val="0"/>
        <w:numPr>
          <w:ilvl w:val="0"/>
          <w:numId w:val="9"/>
        </w:numPr>
        <w:autoSpaceDE w:val="0"/>
        <w:autoSpaceDN w:val="0"/>
        <w:adjustRightInd w:val="0"/>
        <w:rPr>
          <w:rFonts w:cs="Arial"/>
          <w:b/>
          <w:sz w:val="22"/>
          <w:szCs w:val="22"/>
          <w:lang w:val="en-US"/>
        </w:rPr>
      </w:pPr>
      <w:r>
        <w:rPr>
          <w:rFonts w:cs="Arial"/>
          <w:b/>
          <w:sz w:val="22"/>
          <w:szCs w:val="22"/>
          <w:lang w:val="en-US"/>
        </w:rPr>
        <w:t xml:space="preserve">Working Bee </w:t>
      </w:r>
      <w:r w:rsidR="004F03D5">
        <w:rPr>
          <w:rFonts w:cs="Arial"/>
          <w:b/>
          <w:sz w:val="22"/>
          <w:szCs w:val="22"/>
          <w:lang w:val="en-US"/>
        </w:rPr>
        <w:t>contribution</w:t>
      </w:r>
    </w:p>
    <w:p w:rsidR="00467485" w:rsidRDefault="00467485" w:rsidP="00467485">
      <w:pPr>
        <w:widowControl w:val="0"/>
        <w:autoSpaceDE w:val="0"/>
        <w:autoSpaceDN w:val="0"/>
        <w:adjustRightInd w:val="0"/>
        <w:ind w:left="720"/>
        <w:rPr>
          <w:rFonts w:cs="Arial"/>
          <w:b/>
          <w:sz w:val="22"/>
          <w:szCs w:val="22"/>
          <w:lang w:val="en-US"/>
        </w:rPr>
      </w:pPr>
    </w:p>
    <w:p w:rsidR="00467485" w:rsidRPr="00467485" w:rsidRDefault="00467485" w:rsidP="00467485">
      <w:pPr>
        <w:widowControl w:val="0"/>
        <w:autoSpaceDE w:val="0"/>
        <w:autoSpaceDN w:val="0"/>
        <w:adjustRightInd w:val="0"/>
        <w:rPr>
          <w:rFonts w:cs="Arial"/>
          <w:b/>
          <w:sz w:val="22"/>
          <w:szCs w:val="22"/>
          <w:lang w:val="en-US"/>
        </w:rPr>
      </w:pPr>
      <w:r w:rsidRPr="00467485">
        <w:rPr>
          <w:sz w:val="22"/>
          <w:szCs w:val="22"/>
        </w:rPr>
        <w:t>The Centre provides two opportunities a year for families that have permanent bookings to attend our working bee. One representative from each family is asked to attend one of the working bees or they can opt to pay a contribution of $150 which will be charged after the second working bee date has passed</w:t>
      </w:r>
      <w:r w:rsidR="000149CF" w:rsidRPr="00B73F20">
        <w:rPr>
          <w:sz w:val="22"/>
          <w:szCs w:val="22"/>
          <w:vertAlign w:val="superscript"/>
        </w:rPr>
        <w:t>2</w:t>
      </w:r>
      <w:r w:rsidRPr="00467485">
        <w:rPr>
          <w:sz w:val="22"/>
          <w:szCs w:val="22"/>
        </w:rPr>
        <w:t>.</w:t>
      </w:r>
    </w:p>
    <w:p w:rsidR="00467485" w:rsidRPr="00467485" w:rsidRDefault="00467485" w:rsidP="00467485">
      <w:pPr>
        <w:widowControl w:val="0"/>
        <w:autoSpaceDE w:val="0"/>
        <w:autoSpaceDN w:val="0"/>
        <w:adjustRightInd w:val="0"/>
        <w:rPr>
          <w:rFonts w:cs="Arial"/>
          <w:b/>
          <w:sz w:val="22"/>
          <w:szCs w:val="22"/>
          <w:lang w:val="en-US"/>
        </w:rPr>
      </w:pPr>
    </w:p>
    <w:p w:rsidR="00467485" w:rsidRDefault="00467485" w:rsidP="00467485">
      <w:pPr>
        <w:pStyle w:val="ListParagraph"/>
        <w:widowControl w:val="0"/>
        <w:numPr>
          <w:ilvl w:val="0"/>
          <w:numId w:val="9"/>
        </w:numPr>
        <w:autoSpaceDE w:val="0"/>
        <w:autoSpaceDN w:val="0"/>
        <w:adjustRightInd w:val="0"/>
        <w:rPr>
          <w:rFonts w:cs="Arial"/>
          <w:b/>
          <w:sz w:val="22"/>
          <w:szCs w:val="22"/>
          <w:lang w:val="en-US"/>
        </w:rPr>
      </w:pPr>
      <w:r>
        <w:rPr>
          <w:rFonts w:cs="Arial"/>
          <w:b/>
          <w:sz w:val="22"/>
          <w:szCs w:val="22"/>
          <w:lang w:val="en-US"/>
        </w:rPr>
        <w:t>Extra-curricular lessons levy</w:t>
      </w:r>
    </w:p>
    <w:p w:rsidR="00467485" w:rsidRDefault="00467485" w:rsidP="00467485">
      <w:pPr>
        <w:pStyle w:val="ListParagraph"/>
        <w:widowControl w:val="0"/>
        <w:autoSpaceDE w:val="0"/>
        <w:autoSpaceDN w:val="0"/>
        <w:adjustRightInd w:val="0"/>
        <w:ind w:left="0"/>
        <w:rPr>
          <w:sz w:val="22"/>
        </w:rPr>
      </w:pPr>
    </w:p>
    <w:p w:rsidR="00467485" w:rsidRPr="00467485" w:rsidRDefault="00467485" w:rsidP="00467485">
      <w:pPr>
        <w:pStyle w:val="ListParagraph"/>
        <w:widowControl w:val="0"/>
        <w:autoSpaceDE w:val="0"/>
        <w:autoSpaceDN w:val="0"/>
        <w:adjustRightInd w:val="0"/>
        <w:ind w:left="0"/>
        <w:rPr>
          <w:rFonts w:cs="Arial"/>
          <w:b/>
          <w:sz w:val="20"/>
          <w:szCs w:val="22"/>
          <w:lang w:val="en-US"/>
        </w:rPr>
      </w:pPr>
      <w:r w:rsidRPr="00467485">
        <w:rPr>
          <w:sz w:val="22"/>
        </w:rPr>
        <w:t>A levy of $5 per</w:t>
      </w:r>
      <w:r w:rsidR="001444E8">
        <w:rPr>
          <w:sz w:val="22"/>
        </w:rPr>
        <w:t xml:space="preserve"> child per</w:t>
      </w:r>
      <w:r w:rsidRPr="00467485">
        <w:rPr>
          <w:sz w:val="22"/>
        </w:rPr>
        <w:t xml:space="preserve"> week will be charged for escorting children to and from lessons.  This is payable by term at the beginning of each term</w:t>
      </w:r>
      <w:r w:rsidR="000149CF" w:rsidRPr="00B73F20">
        <w:rPr>
          <w:sz w:val="22"/>
          <w:szCs w:val="22"/>
          <w:vertAlign w:val="superscript"/>
        </w:rPr>
        <w:t>2</w:t>
      </w:r>
      <w:r w:rsidRPr="00467485">
        <w:rPr>
          <w:sz w:val="22"/>
        </w:rPr>
        <w:t>.</w:t>
      </w:r>
    </w:p>
    <w:p w:rsidR="004F03D5" w:rsidRDefault="004F03D5" w:rsidP="004F03D5">
      <w:pPr>
        <w:widowControl w:val="0"/>
        <w:autoSpaceDE w:val="0"/>
        <w:autoSpaceDN w:val="0"/>
        <w:adjustRightInd w:val="0"/>
        <w:ind w:left="720"/>
        <w:rPr>
          <w:rFonts w:cs="Arial"/>
          <w:b/>
          <w:sz w:val="22"/>
          <w:szCs w:val="22"/>
          <w:lang w:val="en-US"/>
        </w:rPr>
      </w:pPr>
    </w:p>
    <w:p w:rsidR="006F16CB" w:rsidRPr="004F03D5" w:rsidRDefault="006F16CB" w:rsidP="004F03D5">
      <w:pPr>
        <w:widowControl w:val="0"/>
        <w:autoSpaceDE w:val="0"/>
        <w:autoSpaceDN w:val="0"/>
        <w:adjustRightInd w:val="0"/>
        <w:rPr>
          <w:rFonts w:cs="Arial"/>
          <w:b/>
          <w:sz w:val="22"/>
          <w:szCs w:val="22"/>
          <w:lang w:val="en-US"/>
        </w:rPr>
      </w:pPr>
    </w:p>
    <w:p w:rsidR="00DF7430" w:rsidRPr="009651E9" w:rsidRDefault="0000746B" w:rsidP="008C59F2">
      <w:pPr>
        <w:pStyle w:val="ListParagraph"/>
        <w:widowControl w:val="0"/>
        <w:numPr>
          <w:ilvl w:val="0"/>
          <w:numId w:val="9"/>
        </w:numPr>
        <w:autoSpaceDE w:val="0"/>
        <w:autoSpaceDN w:val="0"/>
        <w:adjustRightInd w:val="0"/>
        <w:rPr>
          <w:rFonts w:cs="Arial"/>
          <w:b/>
          <w:sz w:val="22"/>
          <w:szCs w:val="22"/>
          <w:lang w:val="en-US"/>
        </w:rPr>
      </w:pPr>
      <w:r>
        <w:rPr>
          <w:rFonts w:cs="Arial"/>
          <w:b/>
          <w:bCs/>
          <w:sz w:val="22"/>
          <w:szCs w:val="22"/>
          <w:lang w:val="en-US"/>
        </w:rPr>
        <w:t xml:space="preserve"> </w:t>
      </w:r>
      <w:r w:rsidR="00DF7430" w:rsidRPr="008C59F2">
        <w:rPr>
          <w:rFonts w:cs="Arial"/>
          <w:b/>
          <w:bCs/>
          <w:sz w:val="22"/>
          <w:szCs w:val="22"/>
          <w:lang w:val="en-US"/>
        </w:rPr>
        <w:t>Child Care Benefit</w:t>
      </w:r>
      <w:r w:rsidR="00BB4093" w:rsidRPr="008C59F2">
        <w:rPr>
          <w:rFonts w:cs="Arial"/>
          <w:b/>
          <w:bCs/>
          <w:sz w:val="22"/>
          <w:szCs w:val="22"/>
          <w:lang w:val="en-US"/>
        </w:rPr>
        <w:t xml:space="preserve"> and Child Care Rebate</w:t>
      </w:r>
    </w:p>
    <w:p w:rsidR="009651E9" w:rsidRPr="009651E9" w:rsidRDefault="009651E9" w:rsidP="009651E9">
      <w:pPr>
        <w:rPr>
          <w:sz w:val="22"/>
          <w:szCs w:val="22"/>
          <w:lang w:val="en-US"/>
        </w:rPr>
      </w:pPr>
      <w:r w:rsidRPr="009651E9">
        <w:rPr>
          <w:sz w:val="22"/>
          <w:szCs w:val="22"/>
          <w:lang w:val="en-US"/>
        </w:rPr>
        <w:t xml:space="preserve">Many Australian families are eligible to receive Child Care Benefit (CCB).  Families who are eligible for the Federal Government’s Child Care Assistance subsidy will only be required to pay the daily gap fee applicable to their financial circumstances. To have CCB applied to their account, families must first register with the Family Assistance Office.  </w:t>
      </w:r>
    </w:p>
    <w:p w:rsidR="009651E9" w:rsidRDefault="009651E9" w:rsidP="009651E9">
      <w:pPr>
        <w:rPr>
          <w:sz w:val="22"/>
          <w:szCs w:val="22"/>
          <w:lang w:val="en-US"/>
        </w:rPr>
      </w:pPr>
    </w:p>
    <w:p w:rsidR="009651E9" w:rsidRPr="009651E9" w:rsidRDefault="009651E9" w:rsidP="009651E9">
      <w:pPr>
        <w:rPr>
          <w:sz w:val="22"/>
          <w:szCs w:val="22"/>
          <w:lang w:val="en-US"/>
        </w:rPr>
      </w:pPr>
      <w:r w:rsidRPr="009651E9">
        <w:rPr>
          <w:sz w:val="22"/>
          <w:szCs w:val="22"/>
          <w:lang w:val="en-US"/>
        </w:rPr>
        <w:t>In addition, the government provides a 50% tax rebate to families for out of pocket child care expenses via the Child Care Rebate (CCR). CCR is paid fortnightly either to the family or the service.</w:t>
      </w:r>
      <w:r w:rsidRPr="009651E9">
        <w:rPr>
          <w:rFonts w:cs="Verdana"/>
          <w:color w:val="535353"/>
          <w:sz w:val="22"/>
          <w:szCs w:val="22"/>
          <w:lang w:val="en-US"/>
        </w:rPr>
        <w:t xml:space="preserve">  </w:t>
      </w:r>
      <w:r w:rsidRPr="009651E9">
        <w:rPr>
          <w:sz w:val="22"/>
          <w:szCs w:val="22"/>
          <w:lang w:val="en-US"/>
        </w:rPr>
        <w:t xml:space="preserve">The service encourages families to </w:t>
      </w:r>
      <w:proofErr w:type="spellStart"/>
      <w:r w:rsidRPr="009651E9">
        <w:rPr>
          <w:sz w:val="22"/>
          <w:szCs w:val="22"/>
          <w:lang w:val="en-US"/>
        </w:rPr>
        <w:t>authorise</w:t>
      </w:r>
      <w:proofErr w:type="spellEnd"/>
      <w:r w:rsidRPr="009651E9">
        <w:rPr>
          <w:sz w:val="22"/>
          <w:szCs w:val="22"/>
          <w:lang w:val="en-US"/>
        </w:rPr>
        <w:t xml:space="preserve"> the CCR to be paid directly to the service.  To receive the child care rebate families must register for the child care benefit.</w:t>
      </w:r>
    </w:p>
    <w:p w:rsidR="009651E9" w:rsidRPr="009651E9" w:rsidRDefault="009651E9" w:rsidP="009651E9">
      <w:pPr>
        <w:pStyle w:val="ListParagraph"/>
        <w:widowControl w:val="0"/>
        <w:autoSpaceDE w:val="0"/>
        <w:autoSpaceDN w:val="0"/>
        <w:adjustRightInd w:val="0"/>
        <w:rPr>
          <w:rFonts w:ascii="Verdana" w:hAnsi="Verdana" w:cs="Arial"/>
          <w:sz w:val="22"/>
          <w:szCs w:val="22"/>
          <w:lang w:val="en-US"/>
        </w:rPr>
      </w:pPr>
    </w:p>
    <w:p w:rsidR="009651E9" w:rsidRPr="009651E9" w:rsidRDefault="009651E9" w:rsidP="009651E9">
      <w:pPr>
        <w:rPr>
          <w:sz w:val="22"/>
          <w:szCs w:val="22"/>
          <w:lang w:val="en-US"/>
        </w:rPr>
      </w:pPr>
      <w:r w:rsidRPr="009651E9">
        <w:rPr>
          <w:sz w:val="22"/>
          <w:szCs w:val="22"/>
          <w:lang w:val="en-US"/>
        </w:rPr>
        <w:t>The service will provide families with information relating to Special Child Care Benefit, Jobs Education and Training, and Grandparents Child Care Benefit.</w:t>
      </w:r>
    </w:p>
    <w:p w:rsidR="009651E9" w:rsidRPr="009651E9" w:rsidRDefault="009651E9" w:rsidP="009651E9">
      <w:pPr>
        <w:pStyle w:val="ListParagraph"/>
        <w:widowControl w:val="0"/>
        <w:autoSpaceDE w:val="0"/>
        <w:autoSpaceDN w:val="0"/>
        <w:adjustRightInd w:val="0"/>
        <w:rPr>
          <w:rFonts w:cs="Arial"/>
          <w:b/>
          <w:sz w:val="22"/>
          <w:szCs w:val="22"/>
          <w:lang w:val="en-US"/>
        </w:rPr>
      </w:pPr>
    </w:p>
    <w:p w:rsidR="009651E9" w:rsidRPr="009651E9" w:rsidRDefault="009651E9" w:rsidP="009651E9">
      <w:pPr>
        <w:pStyle w:val="ListParagraph"/>
        <w:widowControl w:val="0"/>
        <w:numPr>
          <w:ilvl w:val="0"/>
          <w:numId w:val="9"/>
        </w:numPr>
        <w:autoSpaceDE w:val="0"/>
        <w:autoSpaceDN w:val="0"/>
        <w:adjustRightInd w:val="0"/>
        <w:rPr>
          <w:rFonts w:cs="Arial"/>
          <w:b/>
          <w:sz w:val="22"/>
          <w:szCs w:val="22"/>
          <w:lang w:val="en-US"/>
        </w:rPr>
      </w:pPr>
      <w:r w:rsidRPr="009651E9">
        <w:rPr>
          <w:rFonts w:cs="Arial"/>
          <w:b/>
          <w:bCs/>
          <w:sz w:val="22"/>
          <w:szCs w:val="22"/>
          <w:lang w:val="en-US"/>
        </w:rPr>
        <w:t>Late collection fee</w:t>
      </w:r>
    </w:p>
    <w:p w:rsidR="009651E9" w:rsidRPr="00160F43" w:rsidRDefault="009651E9" w:rsidP="009651E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Verdana" w:hAnsi="Verdana" w:cs="Arial"/>
          <w:b/>
          <w:bCs/>
          <w:sz w:val="22"/>
          <w:szCs w:val="22"/>
          <w:lang w:val="en-US"/>
        </w:rPr>
      </w:pPr>
    </w:p>
    <w:p w:rsidR="009651E9" w:rsidRPr="00160F43" w:rsidRDefault="009651E9" w:rsidP="009651E9">
      <w:pPr>
        <w:rPr>
          <w:sz w:val="22"/>
          <w:szCs w:val="22"/>
          <w:lang w:val="en-US"/>
        </w:rPr>
      </w:pPr>
      <w:r w:rsidRPr="00160F43">
        <w:rPr>
          <w:sz w:val="22"/>
          <w:szCs w:val="22"/>
          <w:lang w:val="en-US"/>
        </w:rPr>
        <w:t>The service operates from 7am – 6.30pm.  Educators are unable to accept children in the service outside of these hours.  Should children be present after the c</w:t>
      </w:r>
      <w:r>
        <w:rPr>
          <w:sz w:val="22"/>
          <w:szCs w:val="22"/>
          <w:lang w:val="en-US"/>
        </w:rPr>
        <w:t>losing time, a late fee of $5</w:t>
      </w:r>
      <w:r w:rsidRPr="00160F43">
        <w:rPr>
          <w:sz w:val="22"/>
          <w:szCs w:val="22"/>
          <w:lang w:val="en-US"/>
        </w:rPr>
        <w:t xml:space="preserve"> per minute will apply. </w:t>
      </w:r>
    </w:p>
    <w:p w:rsidR="009651E9" w:rsidRPr="00160F43" w:rsidRDefault="009651E9" w:rsidP="00965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22"/>
          <w:szCs w:val="22"/>
          <w:lang w:val="en-US"/>
        </w:rPr>
      </w:pPr>
    </w:p>
    <w:p w:rsidR="009651E9" w:rsidRPr="00160F43" w:rsidRDefault="009651E9" w:rsidP="009651E9">
      <w:pPr>
        <w:rPr>
          <w:sz w:val="22"/>
          <w:szCs w:val="22"/>
          <w:lang w:val="en-US"/>
        </w:rPr>
      </w:pPr>
      <w:r w:rsidRPr="00160F43">
        <w:rPr>
          <w:sz w:val="22"/>
          <w:szCs w:val="22"/>
          <w:lang w:val="en-US"/>
        </w:rPr>
        <w:t>The hours and days of operation of the service will be displayed prominently within the service (Regulation 173).</w:t>
      </w:r>
    </w:p>
    <w:p w:rsidR="009651E9" w:rsidRPr="00160F43" w:rsidRDefault="009651E9" w:rsidP="009651E9">
      <w:pPr>
        <w:pStyle w:val="ppindenttext"/>
        <w:ind w:left="0"/>
        <w:rPr>
          <w:rFonts w:ascii="Verdana" w:hAnsi="Verdana" w:cs="Arial"/>
          <w:szCs w:val="22"/>
        </w:rPr>
      </w:pPr>
    </w:p>
    <w:p w:rsidR="009651E9" w:rsidRPr="00160F43" w:rsidRDefault="009651E9" w:rsidP="009651E9">
      <w:pPr>
        <w:rPr>
          <w:sz w:val="22"/>
          <w:szCs w:val="22"/>
        </w:rPr>
      </w:pPr>
      <w:r w:rsidRPr="00160F43">
        <w:rPr>
          <w:sz w:val="22"/>
          <w:szCs w:val="22"/>
        </w:rPr>
        <w:t>Wherever possible parents or care givers should advise the Centre when they will be late to collect their child.</w:t>
      </w:r>
    </w:p>
    <w:p w:rsidR="009651E9" w:rsidRPr="00160F43" w:rsidRDefault="009651E9" w:rsidP="00965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22"/>
          <w:szCs w:val="22"/>
          <w:lang w:val="en-US"/>
        </w:rPr>
      </w:pPr>
    </w:p>
    <w:p w:rsidR="009651E9" w:rsidRPr="00160F43" w:rsidRDefault="009651E9" w:rsidP="009651E9">
      <w:pPr>
        <w:rPr>
          <w:sz w:val="22"/>
          <w:szCs w:val="22"/>
          <w:lang w:val="en-US"/>
        </w:rPr>
      </w:pPr>
      <w:r w:rsidRPr="00160F43">
        <w:rPr>
          <w:sz w:val="22"/>
          <w:szCs w:val="22"/>
          <w:lang w:val="en-US"/>
        </w:rPr>
        <w:t xml:space="preserve">In circumstances that are beyond the control of families, for example, weather and traffic accidents, which may result in them arriving late to collect their child, the Nominated Supervisor will have discretion to decide if families will be charged the late fee.  </w:t>
      </w:r>
    </w:p>
    <w:p w:rsidR="009651E9" w:rsidRPr="00160F43" w:rsidRDefault="009651E9" w:rsidP="00965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22"/>
          <w:szCs w:val="22"/>
          <w:lang w:val="en-US"/>
        </w:rPr>
      </w:pPr>
    </w:p>
    <w:p w:rsidR="009651E9" w:rsidRPr="00160F43" w:rsidRDefault="009651E9" w:rsidP="009651E9">
      <w:pPr>
        <w:rPr>
          <w:sz w:val="22"/>
          <w:szCs w:val="22"/>
        </w:rPr>
      </w:pPr>
      <w:r w:rsidRPr="00160F43">
        <w:rPr>
          <w:sz w:val="22"/>
          <w:szCs w:val="22"/>
        </w:rPr>
        <w:lastRenderedPageBreak/>
        <w:t xml:space="preserve">Families who are continually late collecting their children, without a valid reason, may jeopardise their child’s place at the service. Should this be the case, the Nominated Supervisor will meet with the family to discuss this. </w:t>
      </w:r>
    </w:p>
    <w:p w:rsidR="009651E9" w:rsidRPr="00160F43" w:rsidRDefault="009651E9" w:rsidP="009651E9">
      <w:pPr>
        <w:rPr>
          <w:sz w:val="22"/>
          <w:szCs w:val="22"/>
        </w:rPr>
      </w:pPr>
    </w:p>
    <w:p w:rsidR="009651E9" w:rsidRPr="00160F43" w:rsidRDefault="009651E9" w:rsidP="009651E9">
      <w:pPr>
        <w:rPr>
          <w:sz w:val="22"/>
          <w:szCs w:val="22"/>
        </w:rPr>
      </w:pPr>
      <w:r w:rsidRPr="00160F43">
        <w:rPr>
          <w:sz w:val="22"/>
          <w:szCs w:val="22"/>
        </w:rPr>
        <w:t>If a child has not been collected by 7pm and the parents or caregivers are unable to be contacted, the</w:t>
      </w:r>
      <w:r w:rsidR="00D36282">
        <w:rPr>
          <w:sz w:val="22"/>
          <w:szCs w:val="22"/>
        </w:rPr>
        <w:t xml:space="preserve"> child will be accompanied by two</w:t>
      </w:r>
      <w:r w:rsidRPr="00160F43">
        <w:rPr>
          <w:sz w:val="22"/>
          <w:szCs w:val="22"/>
        </w:rPr>
        <w:t xml:space="preserve"> </w:t>
      </w:r>
      <w:proofErr w:type="gramStart"/>
      <w:r w:rsidRPr="00160F43">
        <w:rPr>
          <w:sz w:val="22"/>
          <w:szCs w:val="22"/>
        </w:rPr>
        <w:t>educator</w:t>
      </w:r>
      <w:proofErr w:type="gramEnd"/>
      <w:r w:rsidRPr="00160F43">
        <w:rPr>
          <w:sz w:val="22"/>
          <w:szCs w:val="22"/>
        </w:rPr>
        <w:t xml:space="preserve"> to Five Dock police station in a Taxi. A note will be left on the Centre door with details of child’s whereabouts and parents or caregivers will be charged for the return taxi fare and the late fee.</w:t>
      </w:r>
    </w:p>
    <w:p w:rsidR="009651E9" w:rsidRPr="0000746B" w:rsidRDefault="009651E9" w:rsidP="0000746B">
      <w:pPr>
        <w:widowControl w:val="0"/>
        <w:autoSpaceDE w:val="0"/>
        <w:autoSpaceDN w:val="0"/>
        <w:adjustRightInd w:val="0"/>
        <w:rPr>
          <w:rFonts w:cs="Arial"/>
          <w:b/>
          <w:sz w:val="22"/>
          <w:szCs w:val="22"/>
          <w:lang w:val="en-US"/>
        </w:rPr>
      </w:pPr>
    </w:p>
    <w:p w:rsidR="00DF7430" w:rsidRPr="0000746B" w:rsidRDefault="0000746B" w:rsidP="0000746B">
      <w:pPr>
        <w:pStyle w:val="ListParagraph"/>
        <w:widowControl w:val="0"/>
        <w:numPr>
          <w:ilvl w:val="0"/>
          <w:numId w:val="9"/>
        </w:numPr>
        <w:autoSpaceDE w:val="0"/>
        <w:autoSpaceDN w:val="0"/>
        <w:adjustRightInd w:val="0"/>
        <w:rPr>
          <w:rFonts w:cs="Arial"/>
          <w:b/>
          <w:sz w:val="22"/>
          <w:szCs w:val="22"/>
          <w:lang w:val="en-US"/>
        </w:rPr>
      </w:pPr>
      <w:r>
        <w:rPr>
          <w:rFonts w:cs="Arial"/>
          <w:b/>
          <w:bCs/>
          <w:sz w:val="22"/>
          <w:szCs w:val="22"/>
          <w:lang w:val="en-US"/>
        </w:rPr>
        <w:t xml:space="preserve"> </w:t>
      </w:r>
      <w:r w:rsidR="00DF7430" w:rsidRPr="0000746B">
        <w:rPr>
          <w:rFonts w:cs="Arial"/>
          <w:b/>
          <w:bCs/>
          <w:sz w:val="22"/>
          <w:szCs w:val="22"/>
          <w:lang w:val="en-US"/>
        </w:rPr>
        <w:t>Bookings and cancellations</w:t>
      </w:r>
    </w:p>
    <w:p w:rsidR="0000746B" w:rsidRDefault="0000746B" w:rsidP="0000746B">
      <w:pPr>
        <w:pStyle w:val="ListParagraph"/>
        <w:widowControl w:val="0"/>
        <w:autoSpaceDE w:val="0"/>
        <w:autoSpaceDN w:val="0"/>
        <w:adjustRightInd w:val="0"/>
        <w:rPr>
          <w:rFonts w:cs="Arial"/>
          <w:b/>
          <w:bCs/>
          <w:sz w:val="22"/>
          <w:szCs w:val="22"/>
          <w:lang w:val="en-US"/>
        </w:rPr>
      </w:pPr>
    </w:p>
    <w:p w:rsidR="0000746B" w:rsidRPr="00160F43" w:rsidRDefault="0000746B" w:rsidP="0000746B">
      <w:pPr>
        <w:rPr>
          <w:sz w:val="22"/>
          <w:szCs w:val="22"/>
          <w:lang w:val="en-US"/>
        </w:rPr>
      </w:pPr>
      <w:r w:rsidRPr="00160F43">
        <w:rPr>
          <w:sz w:val="22"/>
          <w:szCs w:val="22"/>
          <w:lang w:val="en-US"/>
        </w:rPr>
        <w:t xml:space="preserve">Each family is expected to make bookings in advance, for the care sessions required. Bookings will only be accepted when families have completed the service’s Enrolment Form in full. </w:t>
      </w:r>
      <w:r w:rsidRPr="00160F43">
        <w:rPr>
          <w:b/>
          <w:bCs/>
          <w:sz w:val="22"/>
          <w:szCs w:val="22"/>
          <w:lang w:val="en-US"/>
        </w:rPr>
        <w:br/>
      </w:r>
    </w:p>
    <w:p w:rsidR="0000746B" w:rsidRPr="0000746B" w:rsidRDefault="0000746B" w:rsidP="0000746B">
      <w:pPr>
        <w:widowControl w:val="0"/>
        <w:autoSpaceDE w:val="0"/>
        <w:autoSpaceDN w:val="0"/>
        <w:adjustRightInd w:val="0"/>
        <w:rPr>
          <w:rFonts w:cs="Arial"/>
          <w:b/>
          <w:sz w:val="22"/>
          <w:szCs w:val="22"/>
          <w:lang w:val="en-US"/>
        </w:rPr>
      </w:pPr>
      <w:r w:rsidRPr="0000746B">
        <w:rPr>
          <w:sz w:val="22"/>
          <w:szCs w:val="22"/>
        </w:rPr>
        <w:t>Families wishing to cancel their child’s place at the service are required to provide two (2) weeks written notice to the Nominated Supervisor, or they are liable to pay the equivalent of two weeks full child care fees to the service, without CCB being applied.</w:t>
      </w:r>
      <w:r w:rsidRPr="0000746B">
        <w:rPr>
          <w:rFonts w:ascii="Verdana" w:hAnsi="Verdana" w:cs="Arial"/>
          <w:sz w:val="22"/>
          <w:szCs w:val="22"/>
          <w:lang w:val="en-US"/>
        </w:rPr>
        <w:br/>
      </w:r>
    </w:p>
    <w:p w:rsidR="0000746B" w:rsidRPr="0000746B" w:rsidRDefault="00DF7430" w:rsidP="0000746B">
      <w:pPr>
        <w:pStyle w:val="ListParagraph"/>
        <w:widowControl w:val="0"/>
        <w:numPr>
          <w:ilvl w:val="0"/>
          <w:numId w:val="9"/>
        </w:numPr>
        <w:autoSpaceDE w:val="0"/>
        <w:autoSpaceDN w:val="0"/>
        <w:adjustRightInd w:val="0"/>
        <w:rPr>
          <w:rFonts w:cs="Arial"/>
          <w:b/>
          <w:sz w:val="22"/>
          <w:szCs w:val="22"/>
          <w:lang w:val="en-US"/>
        </w:rPr>
      </w:pPr>
      <w:r w:rsidRPr="0000746B">
        <w:rPr>
          <w:rFonts w:cs="Arial"/>
          <w:b/>
          <w:bCs/>
          <w:sz w:val="22"/>
          <w:szCs w:val="22"/>
          <w:lang w:val="en-US"/>
        </w:rPr>
        <w:t>Absences</w:t>
      </w:r>
    </w:p>
    <w:p w:rsidR="0000746B" w:rsidRDefault="0000746B" w:rsidP="0000746B">
      <w:pPr>
        <w:rPr>
          <w:sz w:val="22"/>
          <w:szCs w:val="22"/>
          <w:lang w:val="en-US"/>
        </w:rPr>
      </w:pPr>
    </w:p>
    <w:p w:rsidR="0000746B" w:rsidRPr="0000746B" w:rsidRDefault="0000746B" w:rsidP="0000746B">
      <w:pPr>
        <w:rPr>
          <w:sz w:val="22"/>
          <w:szCs w:val="22"/>
          <w:lang w:val="en-US"/>
        </w:rPr>
      </w:pPr>
      <w:r w:rsidRPr="0000746B">
        <w:rPr>
          <w:sz w:val="22"/>
          <w:szCs w:val="22"/>
          <w:lang w:val="en-US"/>
        </w:rPr>
        <w:t>Fees are payable for family holidays and sick days if two (2) weeks written notice has not been given to the Nominated Supervisor.</w:t>
      </w:r>
    </w:p>
    <w:p w:rsidR="0000746B" w:rsidRPr="0000746B" w:rsidRDefault="0000746B" w:rsidP="0000746B">
      <w:pPr>
        <w:pStyle w:val="ListParagraph"/>
        <w:rPr>
          <w:sz w:val="22"/>
          <w:szCs w:val="22"/>
          <w:lang w:val="en-US"/>
        </w:rPr>
      </w:pPr>
    </w:p>
    <w:p w:rsidR="0000746B" w:rsidRPr="0000746B" w:rsidRDefault="0000746B" w:rsidP="0000746B">
      <w:pPr>
        <w:widowControl w:val="0"/>
        <w:autoSpaceDE w:val="0"/>
        <w:autoSpaceDN w:val="0"/>
        <w:adjustRightInd w:val="0"/>
        <w:rPr>
          <w:rFonts w:cs="Arial"/>
          <w:b/>
          <w:sz w:val="22"/>
          <w:szCs w:val="22"/>
          <w:lang w:val="en-US"/>
        </w:rPr>
      </w:pPr>
      <w:r w:rsidRPr="0000746B">
        <w:rPr>
          <w:sz w:val="22"/>
          <w:szCs w:val="22"/>
          <w:lang w:val="en-US"/>
        </w:rPr>
        <w:t>The service will provide families with information about approved and allowable absences and will adhere to the Child Care Management System in relation to absences.</w:t>
      </w:r>
      <w:r w:rsidRPr="0000746B">
        <w:rPr>
          <w:sz w:val="22"/>
          <w:szCs w:val="22"/>
          <w:lang w:val="en-US"/>
        </w:rPr>
        <w:br/>
      </w:r>
    </w:p>
    <w:p w:rsidR="00DF7430" w:rsidRPr="0000746B" w:rsidRDefault="00DF7430" w:rsidP="00415C6D">
      <w:pPr>
        <w:pStyle w:val="ListParagraph"/>
        <w:widowControl w:val="0"/>
        <w:numPr>
          <w:ilvl w:val="0"/>
          <w:numId w:val="9"/>
        </w:numPr>
        <w:autoSpaceDE w:val="0"/>
        <w:autoSpaceDN w:val="0"/>
        <w:adjustRightInd w:val="0"/>
        <w:rPr>
          <w:rFonts w:cs="Arial"/>
          <w:b/>
          <w:sz w:val="22"/>
          <w:szCs w:val="22"/>
          <w:lang w:val="en-US"/>
        </w:rPr>
      </w:pPr>
      <w:r w:rsidRPr="0000746B">
        <w:rPr>
          <w:rFonts w:ascii="Verdana" w:hAnsi="Verdana" w:cs="Arial"/>
          <w:b/>
          <w:bCs/>
          <w:sz w:val="22"/>
          <w:szCs w:val="22"/>
          <w:lang w:val="en-US"/>
        </w:rPr>
        <w:t xml:space="preserve"> </w:t>
      </w:r>
      <w:r w:rsidRPr="0000746B">
        <w:rPr>
          <w:rFonts w:cs="Arial"/>
          <w:b/>
          <w:bCs/>
          <w:sz w:val="22"/>
          <w:szCs w:val="22"/>
          <w:lang w:val="en-US"/>
        </w:rPr>
        <w:t>Service closure</w:t>
      </w:r>
    </w:p>
    <w:p w:rsidR="0000746B" w:rsidRDefault="0000746B" w:rsidP="0000746B">
      <w:pPr>
        <w:widowControl w:val="0"/>
        <w:autoSpaceDE w:val="0"/>
        <w:autoSpaceDN w:val="0"/>
        <w:adjustRightInd w:val="0"/>
        <w:rPr>
          <w:rFonts w:cs="Arial"/>
          <w:b/>
          <w:sz w:val="22"/>
          <w:szCs w:val="22"/>
          <w:lang w:val="en-US"/>
        </w:rPr>
      </w:pPr>
    </w:p>
    <w:p w:rsidR="0000746B" w:rsidRPr="00160F43" w:rsidRDefault="0000746B" w:rsidP="0000746B">
      <w:pPr>
        <w:rPr>
          <w:sz w:val="22"/>
          <w:szCs w:val="22"/>
          <w:lang w:val="en-US"/>
        </w:rPr>
      </w:pPr>
      <w:r w:rsidRPr="00160F43">
        <w:rPr>
          <w:sz w:val="22"/>
          <w:szCs w:val="22"/>
          <w:lang w:val="en-US"/>
        </w:rPr>
        <w:t>No fee is charged while the service is closed over the Christmas/New Year period.</w:t>
      </w:r>
    </w:p>
    <w:p w:rsidR="0000746B" w:rsidRPr="0000746B" w:rsidRDefault="0000746B" w:rsidP="0000746B">
      <w:pPr>
        <w:widowControl w:val="0"/>
        <w:autoSpaceDE w:val="0"/>
        <w:autoSpaceDN w:val="0"/>
        <w:adjustRightInd w:val="0"/>
        <w:rPr>
          <w:rFonts w:cs="Arial"/>
          <w:b/>
          <w:sz w:val="22"/>
          <w:szCs w:val="22"/>
          <w:lang w:val="en-US"/>
        </w:rPr>
      </w:pPr>
    </w:p>
    <w:p w:rsidR="00DF7430" w:rsidRDefault="00DF7430" w:rsidP="0000746B">
      <w:pPr>
        <w:pStyle w:val="ListParagraph"/>
        <w:widowControl w:val="0"/>
        <w:numPr>
          <w:ilvl w:val="0"/>
          <w:numId w:val="9"/>
        </w:numPr>
        <w:autoSpaceDE w:val="0"/>
        <w:autoSpaceDN w:val="0"/>
        <w:adjustRightInd w:val="0"/>
        <w:rPr>
          <w:rFonts w:cs="Arial"/>
          <w:b/>
          <w:sz w:val="22"/>
          <w:szCs w:val="22"/>
          <w:lang w:val="en-US"/>
        </w:rPr>
      </w:pPr>
      <w:r w:rsidRPr="0000746B">
        <w:rPr>
          <w:rFonts w:cs="Arial"/>
          <w:b/>
          <w:sz w:val="22"/>
          <w:szCs w:val="22"/>
          <w:lang w:val="en-US"/>
        </w:rPr>
        <w:t>Payment of fees</w:t>
      </w:r>
    </w:p>
    <w:p w:rsidR="0000746B" w:rsidRDefault="0000746B" w:rsidP="0000746B">
      <w:pPr>
        <w:widowControl w:val="0"/>
        <w:autoSpaceDE w:val="0"/>
        <w:autoSpaceDN w:val="0"/>
        <w:adjustRightInd w:val="0"/>
        <w:rPr>
          <w:rFonts w:cs="Arial"/>
          <w:b/>
          <w:sz w:val="22"/>
          <w:szCs w:val="22"/>
          <w:lang w:val="en-US"/>
        </w:rPr>
      </w:pPr>
    </w:p>
    <w:p w:rsidR="00467485" w:rsidRDefault="0000746B" w:rsidP="0000746B">
      <w:pPr>
        <w:rPr>
          <w:sz w:val="22"/>
          <w:szCs w:val="22"/>
          <w:lang w:val="en-US"/>
        </w:rPr>
      </w:pPr>
      <w:r w:rsidRPr="00160F43">
        <w:rPr>
          <w:sz w:val="22"/>
          <w:szCs w:val="22"/>
          <w:lang w:val="en-US"/>
        </w:rPr>
        <w:t xml:space="preserve">Fees must be paid once invoiced.  </w:t>
      </w:r>
    </w:p>
    <w:p w:rsidR="00467485" w:rsidRDefault="00467485" w:rsidP="0000746B">
      <w:pPr>
        <w:rPr>
          <w:sz w:val="22"/>
          <w:szCs w:val="22"/>
          <w:lang w:val="en-US"/>
        </w:rPr>
      </w:pPr>
    </w:p>
    <w:p w:rsidR="0000746B" w:rsidRPr="00160F43" w:rsidRDefault="0000746B" w:rsidP="0000746B">
      <w:pPr>
        <w:rPr>
          <w:sz w:val="22"/>
          <w:szCs w:val="22"/>
          <w:lang w:val="en-US"/>
        </w:rPr>
      </w:pPr>
      <w:r w:rsidRPr="00160F43">
        <w:rPr>
          <w:sz w:val="22"/>
          <w:szCs w:val="22"/>
          <w:lang w:val="en-US"/>
        </w:rPr>
        <w:t xml:space="preserve">Families will be provided with access to their accounts once enrolled in the service. </w:t>
      </w:r>
      <w:proofErr w:type="gramStart"/>
      <w:r w:rsidRPr="00160F43">
        <w:rPr>
          <w:sz w:val="22"/>
          <w:szCs w:val="22"/>
          <w:lang w:val="en-US"/>
        </w:rPr>
        <w:t>(Regulation 168).</w:t>
      </w:r>
      <w:proofErr w:type="gramEnd"/>
      <w:r w:rsidRPr="00160F43">
        <w:rPr>
          <w:sz w:val="22"/>
          <w:szCs w:val="22"/>
          <w:lang w:val="en-US"/>
        </w:rPr>
        <w:t xml:space="preserve">  </w:t>
      </w:r>
    </w:p>
    <w:p w:rsidR="0000746B" w:rsidRPr="00160F43" w:rsidRDefault="0000746B" w:rsidP="00007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sz w:val="22"/>
          <w:szCs w:val="22"/>
          <w:lang w:val="en-US"/>
        </w:rPr>
      </w:pPr>
    </w:p>
    <w:p w:rsidR="0000746B" w:rsidRPr="00160F43" w:rsidRDefault="0000746B" w:rsidP="0000746B">
      <w:pPr>
        <w:rPr>
          <w:sz w:val="22"/>
          <w:szCs w:val="22"/>
          <w:lang w:val="en-US"/>
        </w:rPr>
      </w:pPr>
      <w:r w:rsidRPr="00160F43">
        <w:rPr>
          <w:sz w:val="22"/>
          <w:szCs w:val="22"/>
          <w:lang w:val="en-US"/>
        </w:rPr>
        <w:t xml:space="preserve">Failure to pay unpaid fees may result in debt recovery action being taken and discontinuation of care for the child unless the family has initiated a repayment schedule for the unpaid fees with the Nominated Supervisor. </w:t>
      </w:r>
    </w:p>
    <w:p w:rsidR="0000746B" w:rsidRPr="0000746B" w:rsidRDefault="0000746B" w:rsidP="0000746B">
      <w:pPr>
        <w:widowControl w:val="0"/>
        <w:autoSpaceDE w:val="0"/>
        <w:autoSpaceDN w:val="0"/>
        <w:adjustRightInd w:val="0"/>
        <w:rPr>
          <w:rFonts w:cs="Arial"/>
          <w:b/>
          <w:sz w:val="22"/>
          <w:szCs w:val="22"/>
          <w:lang w:val="en-US"/>
        </w:rPr>
      </w:pPr>
    </w:p>
    <w:p w:rsidR="00DF7430" w:rsidRPr="00B0347A" w:rsidRDefault="00DF7430" w:rsidP="0000746B">
      <w:pPr>
        <w:pStyle w:val="ListParagraph"/>
        <w:widowControl w:val="0"/>
        <w:numPr>
          <w:ilvl w:val="0"/>
          <w:numId w:val="9"/>
        </w:numPr>
        <w:autoSpaceDE w:val="0"/>
        <w:autoSpaceDN w:val="0"/>
        <w:adjustRightInd w:val="0"/>
        <w:rPr>
          <w:rFonts w:cs="Arial"/>
          <w:b/>
          <w:sz w:val="22"/>
          <w:szCs w:val="22"/>
          <w:lang w:val="en-US"/>
        </w:rPr>
      </w:pPr>
      <w:r w:rsidRPr="0000746B">
        <w:rPr>
          <w:rFonts w:cs="Arial"/>
          <w:b/>
          <w:color w:val="000000"/>
          <w:sz w:val="22"/>
          <w:szCs w:val="22"/>
          <w:lang w:val="en-US"/>
        </w:rPr>
        <w:t>Debt recovery</w:t>
      </w:r>
    </w:p>
    <w:p w:rsidR="00B0347A" w:rsidRDefault="00B0347A" w:rsidP="00B0347A">
      <w:pPr>
        <w:rPr>
          <w:sz w:val="22"/>
          <w:szCs w:val="22"/>
        </w:rPr>
      </w:pPr>
    </w:p>
    <w:p w:rsidR="00B0347A" w:rsidRPr="00B0347A" w:rsidRDefault="00B0347A" w:rsidP="00B0347A">
      <w:pPr>
        <w:rPr>
          <w:sz w:val="22"/>
          <w:szCs w:val="22"/>
        </w:rPr>
      </w:pPr>
      <w:r w:rsidRPr="00B0347A">
        <w:rPr>
          <w:sz w:val="22"/>
          <w:szCs w:val="22"/>
        </w:rPr>
        <w:t>All accounts must be kept up to date.  If you are having difficulties paying your account, please contact the Centre Co-ordinator to discuss alternate arrangements. Any accounts over 2 weeks in arrears may result in cancellation or suspension of care for your child/ren until overdue monies is received or both parties agree to a payment plan.</w:t>
      </w:r>
    </w:p>
    <w:p w:rsidR="00B0347A" w:rsidRPr="00B0347A" w:rsidRDefault="00B0347A" w:rsidP="00B0347A">
      <w:pPr>
        <w:rPr>
          <w:rFonts w:ascii="Verdana" w:hAnsi="Verdana"/>
          <w:bCs/>
          <w:sz w:val="22"/>
          <w:szCs w:val="22"/>
        </w:rPr>
      </w:pPr>
    </w:p>
    <w:p w:rsidR="00B0347A" w:rsidRPr="00B0347A" w:rsidRDefault="00B0347A" w:rsidP="00B0347A">
      <w:pPr>
        <w:rPr>
          <w:sz w:val="22"/>
          <w:szCs w:val="22"/>
          <w:lang w:val="en-US"/>
        </w:rPr>
      </w:pPr>
      <w:r w:rsidRPr="00B0347A">
        <w:rPr>
          <w:sz w:val="22"/>
          <w:szCs w:val="22"/>
          <w:lang w:val="en-US"/>
        </w:rPr>
        <w:t xml:space="preserve">The Approved Provider reserves the right to take action to recover debts owing to the service. This can include the engagement of debt collectors to recover the monies owed.  </w:t>
      </w:r>
    </w:p>
    <w:p w:rsidR="00B0347A" w:rsidRPr="00B0347A" w:rsidRDefault="00B0347A" w:rsidP="00CB5030">
      <w:pPr>
        <w:widowControl w:val="0"/>
        <w:autoSpaceDE w:val="0"/>
        <w:autoSpaceDN w:val="0"/>
        <w:adjustRightInd w:val="0"/>
        <w:rPr>
          <w:rFonts w:cs="Arial"/>
          <w:b/>
          <w:sz w:val="22"/>
          <w:szCs w:val="22"/>
          <w:lang w:val="en-US"/>
        </w:rPr>
      </w:pPr>
    </w:p>
    <w:p w:rsidR="00CB5030" w:rsidRDefault="00CB5030">
      <w:pPr>
        <w:spacing w:after="200" w:line="276" w:lineRule="auto"/>
        <w:rPr>
          <w:rFonts w:cs="Arial"/>
          <w:b/>
          <w:bCs/>
          <w:sz w:val="22"/>
          <w:szCs w:val="22"/>
          <w:lang w:val="en-US"/>
        </w:rPr>
      </w:pPr>
      <w:r>
        <w:rPr>
          <w:rFonts w:cs="Arial"/>
          <w:b/>
          <w:bCs/>
          <w:sz w:val="22"/>
          <w:szCs w:val="22"/>
          <w:lang w:val="en-US"/>
        </w:rPr>
        <w:br w:type="page"/>
      </w:r>
    </w:p>
    <w:p w:rsidR="00DF7430" w:rsidRPr="00B0347A" w:rsidRDefault="00DF7430" w:rsidP="00B0347A">
      <w:pPr>
        <w:pStyle w:val="ListParagraph"/>
        <w:widowControl w:val="0"/>
        <w:numPr>
          <w:ilvl w:val="0"/>
          <w:numId w:val="9"/>
        </w:numPr>
        <w:autoSpaceDE w:val="0"/>
        <w:autoSpaceDN w:val="0"/>
        <w:adjustRightInd w:val="0"/>
        <w:rPr>
          <w:rFonts w:cs="Arial"/>
          <w:b/>
          <w:sz w:val="22"/>
          <w:szCs w:val="22"/>
          <w:lang w:val="en-US"/>
        </w:rPr>
      </w:pPr>
      <w:r w:rsidRPr="00B0347A">
        <w:rPr>
          <w:rFonts w:cs="Arial"/>
          <w:b/>
          <w:bCs/>
          <w:sz w:val="22"/>
          <w:szCs w:val="22"/>
          <w:lang w:val="en-US"/>
        </w:rPr>
        <w:lastRenderedPageBreak/>
        <w:t>Methods of Payment</w:t>
      </w:r>
    </w:p>
    <w:p w:rsidR="00B0347A" w:rsidRDefault="00B0347A" w:rsidP="00B0347A">
      <w:pPr>
        <w:rPr>
          <w:sz w:val="22"/>
          <w:szCs w:val="22"/>
          <w:lang w:val="en-US"/>
        </w:rPr>
      </w:pPr>
    </w:p>
    <w:p w:rsidR="00BA7438" w:rsidRDefault="00B0347A" w:rsidP="00B0347A">
      <w:pPr>
        <w:rPr>
          <w:sz w:val="22"/>
          <w:szCs w:val="22"/>
          <w:lang w:val="en-US"/>
        </w:rPr>
      </w:pPr>
      <w:r>
        <w:rPr>
          <w:sz w:val="22"/>
          <w:szCs w:val="22"/>
          <w:lang w:val="en-US"/>
        </w:rPr>
        <w:t xml:space="preserve">The Centre has implemented direct debit to facilitate prompt payment of fees.  </w:t>
      </w:r>
    </w:p>
    <w:p w:rsidR="00BA7438" w:rsidRDefault="00BA7438" w:rsidP="00B0347A">
      <w:pPr>
        <w:rPr>
          <w:sz w:val="22"/>
          <w:szCs w:val="22"/>
          <w:lang w:val="en-US"/>
        </w:rPr>
      </w:pPr>
    </w:p>
    <w:p w:rsidR="00B0347A" w:rsidRDefault="00B0347A" w:rsidP="00B0347A">
      <w:pPr>
        <w:rPr>
          <w:sz w:val="22"/>
          <w:szCs w:val="22"/>
          <w:lang w:val="en-US"/>
        </w:rPr>
      </w:pPr>
      <w:r>
        <w:rPr>
          <w:sz w:val="22"/>
          <w:szCs w:val="22"/>
          <w:lang w:val="en-US"/>
        </w:rPr>
        <w:t>You can elect to have the direct debit from your bank account (no cost) or your credit card (additional transaction charges apply: 1.87% (MasterCard and Visa</w:t>
      </w:r>
      <w:r w:rsidR="00D36282">
        <w:rPr>
          <w:sz w:val="22"/>
          <w:szCs w:val="22"/>
          <w:lang w:val="en-US"/>
        </w:rPr>
        <w:t>)</w:t>
      </w:r>
      <w:r>
        <w:rPr>
          <w:sz w:val="22"/>
          <w:szCs w:val="22"/>
          <w:lang w:val="en-US"/>
        </w:rPr>
        <w:t xml:space="preserve">.  </w:t>
      </w:r>
      <w:r w:rsidRPr="00B014EC">
        <w:rPr>
          <w:sz w:val="22"/>
          <w:szCs w:val="22"/>
          <w:lang w:val="en-US"/>
        </w:rPr>
        <w:t xml:space="preserve">Invoices will be issued </w:t>
      </w:r>
      <w:r w:rsidR="00B014EC" w:rsidRPr="00B014EC">
        <w:rPr>
          <w:sz w:val="22"/>
          <w:szCs w:val="22"/>
          <w:lang w:val="en-US"/>
        </w:rPr>
        <w:t xml:space="preserve">weekly </w:t>
      </w:r>
      <w:r w:rsidR="00BA7438" w:rsidRPr="00B014EC">
        <w:rPr>
          <w:sz w:val="22"/>
          <w:szCs w:val="22"/>
          <w:lang w:val="en-US"/>
        </w:rPr>
        <w:t>by email</w:t>
      </w:r>
      <w:r w:rsidRPr="00B014EC">
        <w:rPr>
          <w:sz w:val="22"/>
          <w:szCs w:val="22"/>
          <w:lang w:val="en-US"/>
        </w:rPr>
        <w:t xml:space="preserve">. </w:t>
      </w:r>
      <w:r w:rsidR="00BA7438" w:rsidRPr="00B014EC">
        <w:rPr>
          <w:sz w:val="22"/>
          <w:szCs w:val="22"/>
          <w:lang w:val="en-US"/>
        </w:rPr>
        <w:t>Funds</w:t>
      </w:r>
      <w:r w:rsidR="00BA7438">
        <w:rPr>
          <w:sz w:val="22"/>
          <w:szCs w:val="22"/>
          <w:lang w:val="en-US"/>
        </w:rPr>
        <w:t xml:space="preserve"> will be debited 2 days after issue of invoice</w:t>
      </w:r>
      <w:r w:rsidR="00E35C3D">
        <w:rPr>
          <w:sz w:val="22"/>
          <w:szCs w:val="22"/>
          <w:lang w:val="en-US"/>
        </w:rPr>
        <w:t xml:space="preserve"> (or if you have elected t</w:t>
      </w:r>
      <w:r w:rsidR="00E35C3D" w:rsidRPr="00B014EC">
        <w:rPr>
          <w:sz w:val="22"/>
          <w:szCs w:val="22"/>
          <w:lang w:val="en-US"/>
        </w:rPr>
        <w:t>o</w:t>
      </w:r>
      <w:r w:rsidR="00E35C3D" w:rsidRPr="00B73F20">
        <w:rPr>
          <w:sz w:val="22"/>
          <w:szCs w:val="22"/>
          <w:lang w:val="en-US"/>
        </w:rPr>
        <w:t xml:space="preserve"> pay fortnightly</w:t>
      </w:r>
      <w:r w:rsidR="00E35C3D">
        <w:rPr>
          <w:sz w:val="22"/>
          <w:szCs w:val="22"/>
          <w:lang w:val="en-US"/>
        </w:rPr>
        <w:t>, funds will be debited on a fortnightly basis)</w:t>
      </w:r>
      <w:r w:rsidR="00BA7438">
        <w:rPr>
          <w:sz w:val="22"/>
          <w:szCs w:val="22"/>
          <w:lang w:val="en-US"/>
        </w:rPr>
        <w:t xml:space="preserve">. </w:t>
      </w:r>
      <w:r>
        <w:rPr>
          <w:sz w:val="22"/>
          <w:szCs w:val="22"/>
          <w:lang w:val="en-US"/>
        </w:rPr>
        <w:t>A direct debit request form will be provided as part of enrolment.</w:t>
      </w:r>
    </w:p>
    <w:p w:rsidR="00B0347A" w:rsidRDefault="00B0347A" w:rsidP="00B0347A">
      <w:pPr>
        <w:rPr>
          <w:sz w:val="22"/>
          <w:szCs w:val="22"/>
          <w:lang w:val="en-US"/>
        </w:rPr>
      </w:pPr>
    </w:p>
    <w:p w:rsidR="00B0347A" w:rsidRPr="00F765D7" w:rsidRDefault="00D36282" w:rsidP="00B0347A">
      <w:pPr>
        <w:rPr>
          <w:rFonts w:cs="Arial"/>
          <w:sz w:val="22"/>
          <w:szCs w:val="22"/>
        </w:rPr>
      </w:pPr>
      <w:r>
        <w:rPr>
          <w:rFonts w:cs="Arial"/>
          <w:sz w:val="22"/>
          <w:szCs w:val="22"/>
        </w:rPr>
        <w:t>Direct debit is our payment method.</w:t>
      </w:r>
    </w:p>
    <w:p w:rsidR="00B0347A" w:rsidRPr="00F765D7" w:rsidRDefault="00B0347A" w:rsidP="00B0347A">
      <w:pPr>
        <w:widowControl w:val="0"/>
        <w:tabs>
          <w:tab w:val="left" w:pos="-142"/>
          <w:tab w:val="left" w:pos="720"/>
        </w:tabs>
        <w:autoSpaceDE w:val="0"/>
        <w:autoSpaceDN w:val="0"/>
        <w:adjustRightInd w:val="0"/>
        <w:rPr>
          <w:rFonts w:ascii="Verdana" w:hAnsi="Verdana" w:cs="Arial"/>
          <w:sz w:val="22"/>
          <w:szCs w:val="22"/>
          <w:lang w:val="en-US"/>
        </w:rPr>
      </w:pPr>
    </w:p>
    <w:p w:rsidR="00B0347A" w:rsidRPr="00160F43" w:rsidRDefault="00B0347A" w:rsidP="00B0347A">
      <w:pPr>
        <w:rPr>
          <w:sz w:val="22"/>
          <w:szCs w:val="22"/>
          <w:lang w:val="en-US"/>
        </w:rPr>
      </w:pPr>
      <w:r w:rsidRPr="00F765D7">
        <w:rPr>
          <w:sz w:val="22"/>
          <w:szCs w:val="22"/>
          <w:lang w:val="en-US"/>
        </w:rPr>
        <w:t>Families will be given a minimum of fourteen days</w:t>
      </w:r>
      <w:r w:rsidR="000149CF">
        <w:rPr>
          <w:sz w:val="22"/>
          <w:szCs w:val="22"/>
          <w:lang w:val="en-US"/>
        </w:rPr>
        <w:t>’</w:t>
      </w:r>
      <w:r w:rsidRPr="00F765D7">
        <w:rPr>
          <w:sz w:val="22"/>
          <w:szCs w:val="22"/>
          <w:lang w:val="en-US"/>
        </w:rPr>
        <w:t xml:space="preserve"> notice of any changes to the way in which fees are collected (Regulation 172).</w:t>
      </w:r>
      <w:r w:rsidRPr="00160F43">
        <w:rPr>
          <w:sz w:val="22"/>
          <w:szCs w:val="22"/>
          <w:lang w:val="en-US"/>
        </w:rPr>
        <w:t xml:space="preserve"> </w:t>
      </w:r>
    </w:p>
    <w:p w:rsidR="00B0347A" w:rsidRPr="00B0347A" w:rsidRDefault="00B0347A" w:rsidP="00CB5030">
      <w:pPr>
        <w:widowControl w:val="0"/>
        <w:tabs>
          <w:tab w:val="left" w:pos="-142"/>
          <w:tab w:val="left" w:pos="720"/>
        </w:tabs>
        <w:autoSpaceDE w:val="0"/>
        <w:autoSpaceDN w:val="0"/>
        <w:adjustRightInd w:val="0"/>
        <w:rPr>
          <w:rFonts w:cs="Arial"/>
          <w:b/>
          <w:sz w:val="22"/>
          <w:szCs w:val="22"/>
          <w:lang w:val="en-US"/>
        </w:rPr>
      </w:pPr>
    </w:p>
    <w:p w:rsidR="00DF7430" w:rsidRDefault="00B0347A" w:rsidP="00B0347A">
      <w:pPr>
        <w:pStyle w:val="ListParagraph"/>
        <w:widowControl w:val="0"/>
        <w:numPr>
          <w:ilvl w:val="0"/>
          <w:numId w:val="9"/>
        </w:numPr>
        <w:autoSpaceDE w:val="0"/>
        <w:autoSpaceDN w:val="0"/>
        <w:adjustRightInd w:val="0"/>
        <w:rPr>
          <w:rFonts w:cs="Arial"/>
          <w:b/>
          <w:sz w:val="22"/>
          <w:szCs w:val="22"/>
          <w:lang w:val="en-US"/>
        </w:rPr>
      </w:pPr>
      <w:r>
        <w:rPr>
          <w:rFonts w:cs="Arial"/>
          <w:b/>
          <w:sz w:val="22"/>
          <w:szCs w:val="22"/>
          <w:lang w:val="en-US"/>
        </w:rPr>
        <w:t xml:space="preserve"> </w:t>
      </w:r>
      <w:r w:rsidR="00DF7430" w:rsidRPr="00B0347A">
        <w:rPr>
          <w:rFonts w:cs="Arial"/>
          <w:b/>
          <w:sz w:val="22"/>
          <w:szCs w:val="22"/>
          <w:lang w:val="en-US"/>
        </w:rPr>
        <w:t>Confidentiality</w:t>
      </w:r>
    </w:p>
    <w:p w:rsidR="00B0347A" w:rsidRDefault="00B0347A" w:rsidP="00B0347A">
      <w:pPr>
        <w:widowControl w:val="0"/>
        <w:autoSpaceDE w:val="0"/>
        <w:autoSpaceDN w:val="0"/>
        <w:adjustRightInd w:val="0"/>
        <w:rPr>
          <w:rFonts w:cs="Arial"/>
          <w:b/>
          <w:sz w:val="22"/>
          <w:szCs w:val="22"/>
          <w:lang w:val="en-US"/>
        </w:rPr>
      </w:pPr>
    </w:p>
    <w:p w:rsidR="00B0347A" w:rsidRPr="00160F43" w:rsidRDefault="00B0347A" w:rsidP="00B0347A">
      <w:pPr>
        <w:rPr>
          <w:sz w:val="22"/>
          <w:szCs w:val="22"/>
          <w:lang w:val="en-US"/>
        </w:rPr>
      </w:pPr>
      <w:r w:rsidRPr="00160F43">
        <w:rPr>
          <w:sz w:val="22"/>
          <w:szCs w:val="22"/>
          <w:lang w:val="en-US"/>
        </w:rPr>
        <w:t xml:space="preserve">All information in relation to fees will be kept in strict confidence.  Members of staff, management or the Approved Provider will not discuss individual names and details openly.  Information will only be available to the nominated persons required to take action, for example, to initiate debt recovery. </w:t>
      </w:r>
    </w:p>
    <w:p w:rsidR="00B0347A" w:rsidRPr="00160F43" w:rsidRDefault="00B0347A" w:rsidP="00B0347A">
      <w:pPr>
        <w:rPr>
          <w:sz w:val="22"/>
          <w:szCs w:val="22"/>
          <w:lang w:val="en-US"/>
        </w:rPr>
      </w:pPr>
    </w:p>
    <w:p w:rsidR="00B0347A" w:rsidRPr="00B0347A" w:rsidRDefault="00B0347A" w:rsidP="00B0347A">
      <w:pPr>
        <w:widowControl w:val="0"/>
        <w:autoSpaceDE w:val="0"/>
        <w:autoSpaceDN w:val="0"/>
        <w:adjustRightInd w:val="0"/>
        <w:rPr>
          <w:rFonts w:cs="Arial"/>
          <w:b/>
          <w:sz w:val="22"/>
          <w:szCs w:val="22"/>
          <w:lang w:val="en-US"/>
        </w:rPr>
      </w:pPr>
    </w:p>
    <w:p w:rsidR="00B0347A" w:rsidRDefault="00DF7430" w:rsidP="00B0347A">
      <w:pPr>
        <w:pStyle w:val="ListParagraph"/>
        <w:widowControl w:val="0"/>
        <w:numPr>
          <w:ilvl w:val="0"/>
          <w:numId w:val="9"/>
        </w:numPr>
        <w:autoSpaceDE w:val="0"/>
        <w:autoSpaceDN w:val="0"/>
        <w:adjustRightInd w:val="0"/>
        <w:rPr>
          <w:rFonts w:cs="Arial"/>
          <w:b/>
          <w:sz w:val="22"/>
          <w:szCs w:val="22"/>
          <w:lang w:val="en-US"/>
        </w:rPr>
      </w:pPr>
      <w:r w:rsidRPr="00B0347A">
        <w:rPr>
          <w:rFonts w:cs="Arial"/>
          <w:b/>
          <w:sz w:val="22"/>
          <w:szCs w:val="22"/>
          <w:lang w:val="en-US"/>
        </w:rPr>
        <w:t>Increase of fees</w:t>
      </w:r>
    </w:p>
    <w:p w:rsidR="00B0347A" w:rsidRDefault="00B0347A" w:rsidP="00B0347A">
      <w:pPr>
        <w:widowControl w:val="0"/>
        <w:autoSpaceDE w:val="0"/>
        <w:autoSpaceDN w:val="0"/>
        <w:adjustRightInd w:val="0"/>
        <w:rPr>
          <w:rFonts w:cs="Arial"/>
          <w:b/>
          <w:sz w:val="22"/>
          <w:szCs w:val="22"/>
          <w:lang w:val="en-US"/>
        </w:rPr>
      </w:pPr>
    </w:p>
    <w:p w:rsidR="00B0347A" w:rsidRPr="00160F43" w:rsidRDefault="00B0347A" w:rsidP="00B0347A">
      <w:pPr>
        <w:rPr>
          <w:sz w:val="22"/>
          <w:szCs w:val="22"/>
          <w:lang w:val="en-US"/>
        </w:rPr>
      </w:pPr>
      <w:r w:rsidRPr="00160F43">
        <w:rPr>
          <w:sz w:val="22"/>
          <w:szCs w:val="22"/>
          <w:lang w:val="en-US"/>
        </w:rPr>
        <w:t>The fees are set by the Approved Provider in order to meet the budget for each financial year.  There will be ongoing monitoring of the budget and, should it be necessary to amend fees, families will be given a minimum of fourteen days</w:t>
      </w:r>
      <w:r w:rsidR="000149CF">
        <w:rPr>
          <w:sz w:val="22"/>
          <w:szCs w:val="22"/>
          <w:lang w:val="en-US"/>
        </w:rPr>
        <w:t>’</w:t>
      </w:r>
      <w:r w:rsidRPr="00160F43">
        <w:rPr>
          <w:sz w:val="22"/>
          <w:szCs w:val="22"/>
          <w:lang w:val="en-US"/>
        </w:rPr>
        <w:t xml:space="preserve"> notice of any fee increase (Regulation 172).</w:t>
      </w:r>
    </w:p>
    <w:p w:rsidR="00B0347A" w:rsidRPr="00B0347A" w:rsidRDefault="00B0347A" w:rsidP="00B0347A">
      <w:pPr>
        <w:widowControl w:val="0"/>
        <w:autoSpaceDE w:val="0"/>
        <w:autoSpaceDN w:val="0"/>
        <w:adjustRightInd w:val="0"/>
        <w:rPr>
          <w:rFonts w:cs="Arial"/>
          <w:b/>
          <w:sz w:val="22"/>
          <w:szCs w:val="22"/>
          <w:lang w:val="en-US"/>
        </w:rPr>
      </w:pPr>
    </w:p>
    <w:p w:rsidR="00DF7430" w:rsidRPr="00B0347A" w:rsidRDefault="00DF7430" w:rsidP="00B0347A">
      <w:pPr>
        <w:pStyle w:val="ListParagraph"/>
        <w:widowControl w:val="0"/>
        <w:numPr>
          <w:ilvl w:val="0"/>
          <w:numId w:val="9"/>
        </w:numPr>
        <w:autoSpaceDE w:val="0"/>
        <w:autoSpaceDN w:val="0"/>
        <w:adjustRightInd w:val="0"/>
        <w:rPr>
          <w:rFonts w:cs="Arial"/>
          <w:b/>
          <w:sz w:val="22"/>
          <w:szCs w:val="22"/>
          <w:lang w:val="en-US"/>
        </w:rPr>
      </w:pPr>
      <w:r w:rsidRPr="00B0347A">
        <w:rPr>
          <w:rFonts w:cs="Arial"/>
          <w:b/>
          <w:sz w:val="22"/>
          <w:szCs w:val="22"/>
          <w:lang w:val="en-US"/>
        </w:rPr>
        <w:t xml:space="preserve"> Acknowledgement of responsibility to pay fees</w:t>
      </w:r>
    </w:p>
    <w:p w:rsidR="00DF7430" w:rsidRPr="00160F43" w:rsidRDefault="00DF7430" w:rsidP="00DF74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b/>
          <w:sz w:val="22"/>
          <w:szCs w:val="22"/>
          <w:lang w:val="en-US"/>
        </w:rPr>
      </w:pPr>
    </w:p>
    <w:p w:rsidR="00BF0D5C" w:rsidRPr="00D36282" w:rsidRDefault="00DF7430" w:rsidP="00D36282">
      <w:pPr>
        <w:rPr>
          <w:sz w:val="22"/>
          <w:szCs w:val="22"/>
          <w:lang w:val="en-US"/>
        </w:rPr>
      </w:pPr>
      <w:r w:rsidRPr="00160F43">
        <w:rPr>
          <w:sz w:val="22"/>
          <w:szCs w:val="22"/>
          <w:lang w:val="en-US"/>
        </w:rPr>
        <w:t xml:space="preserve">Families are required to read and sign Section 9, </w:t>
      </w:r>
      <w:r w:rsidRPr="00160F43">
        <w:rPr>
          <w:i/>
          <w:sz w:val="22"/>
          <w:szCs w:val="22"/>
          <w:lang w:val="en-US"/>
        </w:rPr>
        <w:t>Payment of Fees</w:t>
      </w:r>
      <w:r w:rsidRPr="00160F43">
        <w:rPr>
          <w:sz w:val="22"/>
          <w:szCs w:val="22"/>
          <w:lang w:val="en-US"/>
        </w:rPr>
        <w:t xml:space="preserve"> and Section 10, </w:t>
      </w:r>
      <w:r w:rsidRPr="00160F43">
        <w:rPr>
          <w:i/>
          <w:sz w:val="22"/>
          <w:szCs w:val="22"/>
          <w:lang w:val="en-US"/>
        </w:rPr>
        <w:t>Disclaimer/Informed Consent</w:t>
      </w:r>
      <w:r w:rsidRPr="00160F43">
        <w:rPr>
          <w:sz w:val="22"/>
          <w:szCs w:val="22"/>
          <w:lang w:val="en-US"/>
        </w:rPr>
        <w:t xml:space="preserve"> of the service’s Enrolment Form. </w:t>
      </w:r>
    </w:p>
    <w:p w:rsidR="00A91CB0" w:rsidRDefault="00A91CB0" w:rsidP="00BF0D5C">
      <w:pPr>
        <w:widowControl w:val="0"/>
        <w:autoSpaceDE w:val="0"/>
        <w:autoSpaceDN w:val="0"/>
        <w:adjustRightInd w:val="0"/>
        <w:rPr>
          <w:rFonts w:cs="Arial"/>
          <w:sz w:val="22"/>
          <w:szCs w:val="22"/>
          <w:lang w:val="en-US"/>
        </w:rPr>
      </w:pPr>
    </w:p>
    <w:p w:rsidR="00A91CB0" w:rsidRDefault="00A91CB0" w:rsidP="00BF0D5C">
      <w:pPr>
        <w:widowControl w:val="0"/>
        <w:autoSpaceDE w:val="0"/>
        <w:autoSpaceDN w:val="0"/>
        <w:adjustRightInd w:val="0"/>
        <w:rPr>
          <w:rFonts w:cs="Arial"/>
          <w:sz w:val="22"/>
          <w:szCs w:val="22"/>
          <w:lang w:val="en-US"/>
        </w:rPr>
      </w:pPr>
      <w:bookmarkStart w:id="0" w:name="_GoBack"/>
      <w:bookmarkEnd w:id="0"/>
    </w:p>
    <w:p w:rsidR="00A91CB0" w:rsidRPr="00160F43" w:rsidRDefault="00A91CB0" w:rsidP="00BF0D5C">
      <w:pPr>
        <w:widowControl w:val="0"/>
        <w:autoSpaceDE w:val="0"/>
        <w:autoSpaceDN w:val="0"/>
        <w:adjustRightInd w:val="0"/>
        <w:rPr>
          <w:rFonts w:cs="Arial"/>
          <w:sz w:val="22"/>
          <w:szCs w:val="22"/>
          <w:lang w:val="en-US"/>
        </w:rPr>
      </w:pPr>
    </w:p>
    <w:p w:rsidR="00BF0D5C" w:rsidRPr="00160F43" w:rsidRDefault="00BF0D5C" w:rsidP="00BF0D5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b/>
          <w:sz w:val="22"/>
          <w:szCs w:val="22"/>
          <w:lang w:val="en-US"/>
        </w:rPr>
      </w:pPr>
      <w:r w:rsidRPr="00160F43">
        <w:rPr>
          <w:rFonts w:cs="Arial"/>
          <w:b/>
          <w:sz w:val="22"/>
          <w:szCs w:val="22"/>
          <w:lang w:val="en-US"/>
        </w:rPr>
        <w:t>CONSIDERATIONS:</w:t>
      </w:r>
    </w:p>
    <w:p w:rsidR="00BF0D5C" w:rsidRPr="00160F43" w:rsidRDefault="00BF0D5C" w:rsidP="00BF0D5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578"/>
        <w:gridCol w:w="3056"/>
        <w:gridCol w:w="2198"/>
      </w:tblGrid>
      <w:tr w:rsidR="00BF0D5C" w:rsidRPr="00160F43" w:rsidTr="00415C6D">
        <w:tc>
          <w:tcPr>
            <w:tcW w:w="2074" w:type="dxa"/>
            <w:shd w:val="clear" w:color="auto" w:fill="D9D9D9"/>
          </w:tcPr>
          <w:p w:rsidR="00BF0D5C" w:rsidRPr="00160F43" w:rsidRDefault="00BF0D5C" w:rsidP="002659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cs="Arial"/>
                <w:b/>
                <w:lang w:val="en-US"/>
              </w:rPr>
            </w:pPr>
            <w:r w:rsidRPr="00160F43">
              <w:rPr>
                <w:rFonts w:cs="Arial"/>
                <w:b/>
                <w:sz w:val="22"/>
                <w:szCs w:val="22"/>
                <w:lang w:val="en-US"/>
              </w:rPr>
              <w:t>Education and Care Services National Regulations</w:t>
            </w:r>
          </w:p>
        </w:tc>
        <w:tc>
          <w:tcPr>
            <w:tcW w:w="1578" w:type="dxa"/>
            <w:shd w:val="clear" w:color="auto" w:fill="D9D9D9"/>
          </w:tcPr>
          <w:p w:rsidR="00BF0D5C" w:rsidRPr="00160F43" w:rsidRDefault="00BF0D5C" w:rsidP="002659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cs="Arial"/>
                <w:b/>
                <w:lang w:val="en-US"/>
              </w:rPr>
            </w:pPr>
            <w:r w:rsidRPr="00160F43">
              <w:rPr>
                <w:rFonts w:cs="Arial"/>
                <w:b/>
                <w:sz w:val="22"/>
                <w:szCs w:val="22"/>
                <w:lang w:val="en-US"/>
              </w:rPr>
              <w:t>National Quality Standard</w:t>
            </w:r>
          </w:p>
        </w:tc>
        <w:tc>
          <w:tcPr>
            <w:tcW w:w="3056" w:type="dxa"/>
            <w:shd w:val="clear" w:color="auto" w:fill="D9D9D9"/>
          </w:tcPr>
          <w:p w:rsidR="00BF0D5C" w:rsidRPr="00160F43" w:rsidRDefault="00BF0D5C" w:rsidP="002659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cs="Arial"/>
                <w:b/>
                <w:lang w:val="en-US"/>
              </w:rPr>
            </w:pPr>
            <w:r w:rsidRPr="00160F43">
              <w:rPr>
                <w:rFonts w:cs="Arial"/>
                <w:b/>
                <w:sz w:val="22"/>
                <w:szCs w:val="22"/>
                <w:lang w:val="en-US"/>
              </w:rPr>
              <w:t>Other Service policies/documentation</w:t>
            </w:r>
          </w:p>
        </w:tc>
        <w:tc>
          <w:tcPr>
            <w:tcW w:w="2198" w:type="dxa"/>
            <w:shd w:val="clear" w:color="auto" w:fill="D9D9D9"/>
          </w:tcPr>
          <w:p w:rsidR="00BF0D5C" w:rsidRPr="00160F43" w:rsidRDefault="00BF0D5C" w:rsidP="002659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cs="Arial"/>
                <w:b/>
                <w:lang w:val="en-US"/>
              </w:rPr>
            </w:pPr>
            <w:r w:rsidRPr="00160F43">
              <w:rPr>
                <w:rFonts w:cs="Arial"/>
                <w:b/>
                <w:sz w:val="22"/>
                <w:szCs w:val="22"/>
                <w:lang w:val="en-US"/>
              </w:rPr>
              <w:t xml:space="preserve">Other </w:t>
            </w:r>
          </w:p>
        </w:tc>
      </w:tr>
      <w:tr w:rsidR="00BF0D5C" w:rsidRPr="00160F43" w:rsidTr="00415C6D">
        <w:tc>
          <w:tcPr>
            <w:tcW w:w="2074" w:type="dxa"/>
            <w:shd w:val="clear" w:color="auto" w:fill="auto"/>
          </w:tcPr>
          <w:p w:rsidR="00BF0D5C" w:rsidRPr="00160F43" w:rsidRDefault="00BF0D5C" w:rsidP="002659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lang w:val="en-US"/>
              </w:rPr>
            </w:pPr>
            <w:r w:rsidRPr="00160F43">
              <w:rPr>
                <w:rFonts w:cs="Arial"/>
                <w:sz w:val="22"/>
                <w:szCs w:val="22"/>
                <w:lang w:val="en-US"/>
              </w:rPr>
              <w:t>168, 172, 173</w:t>
            </w:r>
          </w:p>
        </w:tc>
        <w:tc>
          <w:tcPr>
            <w:tcW w:w="1578" w:type="dxa"/>
            <w:shd w:val="clear" w:color="auto" w:fill="auto"/>
          </w:tcPr>
          <w:p w:rsidR="00BF0D5C" w:rsidRPr="00160F43" w:rsidRDefault="00BF0D5C" w:rsidP="002659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lang w:val="en-US"/>
              </w:rPr>
            </w:pPr>
            <w:r w:rsidRPr="00160F43">
              <w:rPr>
                <w:rFonts w:cs="Arial"/>
                <w:sz w:val="22"/>
                <w:szCs w:val="22"/>
                <w:lang w:val="en-US"/>
              </w:rPr>
              <w:t>7.3</w:t>
            </w:r>
          </w:p>
        </w:tc>
        <w:tc>
          <w:tcPr>
            <w:tcW w:w="3056" w:type="dxa"/>
            <w:shd w:val="clear" w:color="auto" w:fill="auto"/>
          </w:tcPr>
          <w:p w:rsidR="00BF0D5C" w:rsidRPr="00160F43" w:rsidRDefault="00BF0D5C" w:rsidP="00BF0D5C">
            <w:pPr>
              <w:pStyle w:val="ListParagraph"/>
              <w:widowControl w:val="0"/>
              <w:numPr>
                <w:ilvl w:val="0"/>
                <w:numId w:val="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cs="Arial"/>
                <w:lang w:val="en-US"/>
              </w:rPr>
            </w:pPr>
            <w:r w:rsidRPr="00160F43">
              <w:rPr>
                <w:rFonts w:cs="Arial"/>
                <w:sz w:val="22"/>
                <w:szCs w:val="22"/>
                <w:lang w:val="en-US"/>
              </w:rPr>
              <w:t>Enrolment Form</w:t>
            </w:r>
          </w:p>
          <w:p w:rsidR="00BF0D5C" w:rsidRPr="00160F43" w:rsidRDefault="00BF0D5C" w:rsidP="00BF0D5C">
            <w:pPr>
              <w:pStyle w:val="ListParagraph"/>
              <w:widowControl w:val="0"/>
              <w:numPr>
                <w:ilvl w:val="0"/>
                <w:numId w:val="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cs="Arial"/>
                <w:lang w:val="en-US"/>
              </w:rPr>
            </w:pPr>
            <w:r w:rsidRPr="00160F43">
              <w:rPr>
                <w:rFonts w:cs="Arial"/>
                <w:sz w:val="22"/>
                <w:szCs w:val="22"/>
                <w:lang w:val="en-US"/>
              </w:rPr>
              <w:t>Enrolment &amp; Orientation Policy</w:t>
            </w:r>
          </w:p>
          <w:p w:rsidR="00BF0D5C" w:rsidRPr="00160F43" w:rsidRDefault="00BF0D5C" w:rsidP="00BF0D5C">
            <w:pPr>
              <w:pStyle w:val="ListParagraph"/>
              <w:widowControl w:val="0"/>
              <w:numPr>
                <w:ilvl w:val="0"/>
                <w:numId w:val="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cs="Arial"/>
                <w:lang w:val="en-US"/>
              </w:rPr>
            </w:pPr>
            <w:r w:rsidRPr="00160F43">
              <w:rPr>
                <w:rFonts w:cs="Arial"/>
                <w:sz w:val="22"/>
                <w:szCs w:val="22"/>
                <w:lang w:val="en-US"/>
              </w:rPr>
              <w:t>Delivery &amp; Collection of Children Policy</w:t>
            </w:r>
          </w:p>
          <w:p w:rsidR="00BF0D5C" w:rsidRPr="00160F43" w:rsidRDefault="00BF0D5C" w:rsidP="00BF0D5C">
            <w:pPr>
              <w:pStyle w:val="ListParagraph"/>
              <w:widowControl w:val="0"/>
              <w:numPr>
                <w:ilvl w:val="0"/>
                <w:numId w:val="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cs="Arial"/>
                <w:lang w:val="en-US"/>
              </w:rPr>
            </w:pPr>
            <w:r w:rsidRPr="00160F43">
              <w:rPr>
                <w:rFonts w:cs="Arial"/>
                <w:sz w:val="22"/>
                <w:szCs w:val="22"/>
                <w:lang w:val="en-US"/>
              </w:rPr>
              <w:t>Confidentiality Policy</w:t>
            </w:r>
          </w:p>
          <w:p w:rsidR="00BF0D5C" w:rsidRPr="00160F43" w:rsidRDefault="00BF0D5C" w:rsidP="00BF0D5C">
            <w:pPr>
              <w:pStyle w:val="ListParagraph"/>
              <w:widowControl w:val="0"/>
              <w:numPr>
                <w:ilvl w:val="0"/>
                <w:numId w:val="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cs="Arial"/>
                <w:lang w:val="en-US"/>
              </w:rPr>
            </w:pPr>
            <w:r w:rsidRPr="00160F43">
              <w:rPr>
                <w:rFonts w:cs="Arial"/>
                <w:sz w:val="22"/>
                <w:szCs w:val="22"/>
                <w:lang w:val="en-US"/>
              </w:rPr>
              <w:t>Governance &amp; Management Policy</w:t>
            </w:r>
          </w:p>
          <w:p w:rsidR="00BF0D5C" w:rsidRPr="00160F43" w:rsidRDefault="00BF0D5C" w:rsidP="00BF0D5C">
            <w:pPr>
              <w:pStyle w:val="ListParagraph"/>
              <w:widowControl w:val="0"/>
              <w:numPr>
                <w:ilvl w:val="0"/>
                <w:numId w:val="2"/>
              </w:numPr>
              <w:tabs>
                <w:tab w:val="left" w:pos="40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cs="Arial"/>
                <w:lang w:val="en-US"/>
              </w:rPr>
            </w:pPr>
            <w:r w:rsidRPr="00160F43">
              <w:rPr>
                <w:rFonts w:cs="Arial"/>
                <w:sz w:val="22"/>
                <w:szCs w:val="22"/>
                <w:lang w:val="en-US"/>
              </w:rPr>
              <w:t>Parent Handbook</w:t>
            </w:r>
          </w:p>
        </w:tc>
        <w:tc>
          <w:tcPr>
            <w:tcW w:w="2198" w:type="dxa"/>
            <w:shd w:val="clear" w:color="auto" w:fill="auto"/>
          </w:tcPr>
          <w:p w:rsidR="00BF0D5C" w:rsidRPr="00160F43" w:rsidRDefault="00BF0D5C" w:rsidP="00BF0D5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4" w:hanging="404"/>
              <w:rPr>
                <w:rFonts w:cs="Arial"/>
                <w:lang w:val="en-US"/>
              </w:rPr>
            </w:pPr>
            <w:r w:rsidRPr="00160F43">
              <w:rPr>
                <w:rFonts w:cs="Arial"/>
                <w:sz w:val="22"/>
                <w:szCs w:val="22"/>
                <w:lang w:val="en-US"/>
              </w:rPr>
              <w:t>Child Care Management System</w:t>
            </w:r>
          </w:p>
        </w:tc>
      </w:tr>
    </w:tbl>
    <w:p w:rsidR="00BF0D5C" w:rsidRPr="00160F43" w:rsidRDefault="00BF0D5C" w:rsidP="00BF0D5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b/>
          <w:sz w:val="22"/>
          <w:szCs w:val="22"/>
          <w:lang w:val="en-US"/>
        </w:rPr>
      </w:pPr>
    </w:p>
    <w:p w:rsidR="00BF0D5C" w:rsidRPr="00160F43" w:rsidRDefault="00BF0D5C" w:rsidP="00BF0D5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b/>
          <w:sz w:val="22"/>
          <w:szCs w:val="22"/>
          <w:lang w:val="en-US"/>
        </w:rPr>
      </w:pPr>
    </w:p>
    <w:p w:rsidR="00415C6D" w:rsidRPr="00160F43" w:rsidRDefault="00415C6D" w:rsidP="00BF0D5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b/>
          <w:sz w:val="22"/>
          <w:szCs w:val="22"/>
          <w:lang w:val="en-US"/>
        </w:rPr>
      </w:pPr>
    </w:p>
    <w:p w:rsidR="00BF0D5C" w:rsidRPr="00160F43" w:rsidRDefault="00BF0D5C" w:rsidP="00415C6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b/>
          <w:sz w:val="22"/>
          <w:szCs w:val="22"/>
          <w:lang w:val="en-US"/>
        </w:rPr>
      </w:pPr>
      <w:r w:rsidRPr="00160F43">
        <w:rPr>
          <w:rFonts w:cs="Arial"/>
          <w:b/>
          <w:sz w:val="22"/>
          <w:szCs w:val="22"/>
          <w:lang w:val="en-US"/>
        </w:rPr>
        <w:t>ENDORSEMENT BY THE SERVICE:</w:t>
      </w:r>
    </w:p>
    <w:p w:rsidR="00BF0D5C" w:rsidRPr="00160F43" w:rsidRDefault="00BF0D5C" w:rsidP="00BF0D5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BF0D5C" w:rsidRPr="00160F43" w:rsidTr="002659FD">
        <w:tc>
          <w:tcPr>
            <w:tcW w:w="8897" w:type="dxa"/>
            <w:shd w:val="clear" w:color="auto" w:fill="D9D9D9"/>
          </w:tcPr>
          <w:p w:rsidR="00BF0D5C" w:rsidRPr="00160F43" w:rsidRDefault="00BF0D5C" w:rsidP="002659FD">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b/>
                <w:lang w:val="en-US"/>
              </w:rPr>
            </w:pPr>
          </w:p>
          <w:p w:rsidR="00BF0D5C" w:rsidRPr="00160F43" w:rsidRDefault="00BF0D5C" w:rsidP="002659FD">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b/>
                <w:lang w:val="en-US"/>
              </w:rPr>
            </w:pPr>
            <w:r w:rsidRPr="00160F43">
              <w:rPr>
                <w:rFonts w:cs="Arial"/>
                <w:b/>
                <w:sz w:val="22"/>
                <w:szCs w:val="22"/>
                <w:lang w:val="en-US"/>
              </w:rPr>
              <w:t>Approval date:  _______________________________________</w:t>
            </w:r>
          </w:p>
          <w:p w:rsidR="00BF0D5C" w:rsidRPr="00160F43" w:rsidRDefault="00BF0D5C" w:rsidP="002659FD">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b/>
                <w:lang w:val="en-US"/>
              </w:rPr>
            </w:pPr>
          </w:p>
          <w:p w:rsidR="00BF0D5C" w:rsidRPr="00160F43" w:rsidRDefault="00BF0D5C" w:rsidP="002659FD">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b/>
                <w:lang w:val="en-US"/>
              </w:rPr>
            </w:pPr>
            <w:r w:rsidRPr="00160F43">
              <w:rPr>
                <w:rFonts w:cs="Arial"/>
                <w:b/>
                <w:sz w:val="22"/>
                <w:szCs w:val="22"/>
                <w:lang w:val="en-US"/>
              </w:rPr>
              <w:t>Date for Review:  ______________________________________</w:t>
            </w:r>
          </w:p>
          <w:p w:rsidR="00BF0D5C" w:rsidRPr="00160F43" w:rsidRDefault="00BF0D5C" w:rsidP="002659FD">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cs="Arial"/>
                <w:b/>
                <w:lang w:val="en-US"/>
              </w:rPr>
            </w:pPr>
          </w:p>
        </w:tc>
      </w:tr>
    </w:tbl>
    <w:p w:rsidR="00E166D0" w:rsidRDefault="00E166D0"/>
    <w:sectPr w:rsidR="00E166D0" w:rsidSect="00E658E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6B" w:rsidRDefault="00B3606B" w:rsidP="00BF0D5C">
      <w:r>
        <w:separator/>
      </w:r>
    </w:p>
  </w:endnote>
  <w:endnote w:type="continuationSeparator" w:id="0">
    <w:p w:rsidR="00B3606B" w:rsidRDefault="00B3606B" w:rsidP="00BF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 VAG Rounded Thin">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E1" w:rsidRDefault="00714CE1">
    <w:pPr>
      <w:pStyle w:val="Footer"/>
    </w:pPr>
    <w:r>
      <w:t xml:space="preserve">Abbotsford Community Centre </w:t>
    </w:r>
    <w:r>
      <w:tab/>
    </w:r>
    <w:r>
      <w:tab/>
      <w:t>Policies and Procedures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6B" w:rsidRDefault="00B3606B" w:rsidP="00BF0D5C">
      <w:r>
        <w:separator/>
      </w:r>
    </w:p>
  </w:footnote>
  <w:footnote w:type="continuationSeparator" w:id="0">
    <w:p w:rsidR="00B3606B" w:rsidRDefault="00B3606B" w:rsidP="00BF0D5C">
      <w:r>
        <w:continuationSeparator/>
      </w:r>
    </w:p>
  </w:footnote>
  <w:footnote w:id="1">
    <w:p w:rsidR="008C59F2" w:rsidRPr="006F16CB" w:rsidRDefault="008C59F2" w:rsidP="006F16CB">
      <w:pPr>
        <w:pStyle w:val="ListParagraph"/>
        <w:ind w:left="0"/>
      </w:pPr>
      <w:r w:rsidRPr="00F519C7">
        <w:rPr>
          <w:rStyle w:val="FootnoteReference"/>
          <w:sz w:val="18"/>
          <w:szCs w:val="18"/>
        </w:rPr>
        <w:footnoteRef/>
      </w:r>
      <w:r w:rsidRPr="00F519C7">
        <w:rPr>
          <w:sz w:val="18"/>
          <w:szCs w:val="18"/>
        </w:rPr>
        <w:t xml:space="preserve"> </w:t>
      </w:r>
      <w:r>
        <w:rPr>
          <w:sz w:val="18"/>
          <w:szCs w:val="18"/>
        </w:rPr>
        <w:t>Where</w:t>
      </w:r>
      <w:r w:rsidR="00FD4F26">
        <w:rPr>
          <w:sz w:val="18"/>
          <w:szCs w:val="18"/>
        </w:rPr>
        <w:t xml:space="preserve"> </w:t>
      </w:r>
      <w:r w:rsidR="00B014EC">
        <w:rPr>
          <w:sz w:val="18"/>
          <w:szCs w:val="18"/>
        </w:rPr>
        <w:t>separate p</w:t>
      </w:r>
      <w:r w:rsidR="00FD4F26">
        <w:rPr>
          <w:sz w:val="18"/>
          <w:szCs w:val="18"/>
        </w:rPr>
        <w:t>arent</w:t>
      </w:r>
      <w:r w:rsidR="00B014EC">
        <w:rPr>
          <w:sz w:val="18"/>
          <w:szCs w:val="18"/>
        </w:rPr>
        <w:t>s</w:t>
      </w:r>
      <w:r w:rsidR="00FD4F26">
        <w:rPr>
          <w:sz w:val="18"/>
          <w:szCs w:val="18"/>
        </w:rPr>
        <w:t xml:space="preserve"> /</w:t>
      </w:r>
      <w:r>
        <w:rPr>
          <w:sz w:val="18"/>
          <w:szCs w:val="18"/>
        </w:rPr>
        <w:t xml:space="preserve"> care</w:t>
      </w:r>
      <w:r w:rsidR="004B255F">
        <w:rPr>
          <w:sz w:val="18"/>
          <w:szCs w:val="18"/>
        </w:rPr>
        <w:t xml:space="preserve"> </w:t>
      </w:r>
      <w:r>
        <w:rPr>
          <w:sz w:val="18"/>
          <w:szCs w:val="18"/>
        </w:rPr>
        <w:t>giver</w:t>
      </w:r>
      <w:r w:rsidR="00B014EC">
        <w:rPr>
          <w:sz w:val="18"/>
          <w:szCs w:val="18"/>
        </w:rPr>
        <w:t>s</w:t>
      </w:r>
      <w:r w:rsidR="00FD4F26">
        <w:rPr>
          <w:sz w:val="18"/>
          <w:szCs w:val="18"/>
        </w:rPr>
        <w:t xml:space="preserve"> request the </w:t>
      </w:r>
      <w:r w:rsidRPr="006F16CB">
        <w:rPr>
          <w:sz w:val="18"/>
          <w:szCs w:val="18"/>
        </w:rPr>
        <w:t xml:space="preserve">Centre register one membership in the name of both </w:t>
      </w:r>
      <w:r w:rsidR="00A91CB0">
        <w:rPr>
          <w:sz w:val="18"/>
          <w:szCs w:val="18"/>
        </w:rPr>
        <w:t xml:space="preserve">parents or </w:t>
      </w:r>
      <w:r w:rsidRPr="006F16CB">
        <w:rPr>
          <w:sz w:val="18"/>
          <w:szCs w:val="18"/>
        </w:rPr>
        <w:t>care</w:t>
      </w:r>
      <w:r w:rsidR="004B255F">
        <w:rPr>
          <w:sz w:val="18"/>
          <w:szCs w:val="18"/>
        </w:rPr>
        <w:t xml:space="preserve"> </w:t>
      </w:r>
      <w:r w:rsidRPr="006F16CB">
        <w:rPr>
          <w:sz w:val="18"/>
          <w:szCs w:val="18"/>
        </w:rPr>
        <w:t>givers</w:t>
      </w:r>
      <w:r w:rsidR="00B014EC">
        <w:rPr>
          <w:sz w:val="18"/>
          <w:szCs w:val="18"/>
        </w:rPr>
        <w:t>, t</w:t>
      </w:r>
      <w:r w:rsidRPr="006F16CB">
        <w:rPr>
          <w:sz w:val="18"/>
          <w:szCs w:val="18"/>
        </w:rPr>
        <w:t xml:space="preserve">he membership fee </w:t>
      </w:r>
      <w:r w:rsidR="00FD4F26">
        <w:rPr>
          <w:sz w:val="18"/>
          <w:szCs w:val="18"/>
        </w:rPr>
        <w:t>would</w:t>
      </w:r>
      <w:r w:rsidRPr="006F16CB">
        <w:rPr>
          <w:sz w:val="18"/>
          <w:szCs w:val="18"/>
        </w:rPr>
        <w:t xml:space="preserve"> be charged in equal shares to each parent/care</w:t>
      </w:r>
      <w:r w:rsidR="004B255F">
        <w:rPr>
          <w:sz w:val="18"/>
          <w:szCs w:val="18"/>
        </w:rPr>
        <w:t xml:space="preserve"> </w:t>
      </w:r>
      <w:r w:rsidRPr="006F16CB">
        <w:rPr>
          <w:sz w:val="18"/>
          <w:szCs w:val="18"/>
        </w:rPr>
        <w:t>giver.</w:t>
      </w:r>
    </w:p>
    <w:p w:rsidR="008C59F2" w:rsidRDefault="008C59F2" w:rsidP="008C59F2">
      <w:pPr>
        <w:pStyle w:val="FootnoteText"/>
      </w:pPr>
    </w:p>
  </w:footnote>
  <w:footnote w:id="2">
    <w:p w:rsidR="000149CF" w:rsidRPr="004B255F" w:rsidRDefault="000149CF" w:rsidP="000149CF">
      <w:pPr>
        <w:pStyle w:val="ListParagraph"/>
        <w:spacing w:after="240"/>
        <w:ind w:left="0"/>
      </w:pPr>
      <w:r w:rsidRPr="00F519C7">
        <w:rPr>
          <w:rStyle w:val="FootnoteReference"/>
          <w:sz w:val="18"/>
          <w:szCs w:val="18"/>
        </w:rPr>
        <w:footnoteRef/>
      </w:r>
      <w:r>
        <w:rPr>
          <w:sz w:val="18"/>
          <w:szCs w:val="18"/>
        </w:rPr>
        <w:t xml:space="preserve"> The fundraising levy, any extra-curricular lessons levies and any working bee contribution will be charged on a pro rata basis where child care fees are paid by more than one parent or caregiver for the child/ren</w:t>
      </w:r>
      <w:r w:rsidR="00E523B3">
        <w:rPr>
          <w:sz w:val="18"/>
          <w:szCs w:val="18"/>
        </w:rPr>
        <w:t>,</w:t>
      </w:r>
      <w:r>
        <w:rPr>
          <w:sz w:val="18"/>
          <w:szCs w:val="18"/>
        </w:rPr>
        <w:t xml:space="preserve"> unless the Centre is otherwise advised in writing</w:t>
      </w:r>
      <w:r w:rsidRPr="004B255F">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C3937"/>
    <w:multiLevelType w:val="hybridMultilevel"/>
    <w:tmpl w:val="FB6AC5AE"/>
    <w:lvl w:ilvl="0" w:tplc="682A8C54">
      <w:start w:val="8"/>
      <w:numFmt w:val="lowerLetter"/>
      <w:lvlText w:val="(%1)"/>
      <w:lvlJc w:val="left"/>
      <w:pPr>
        <w:ind w:left="940" w:hanging="720"/>
      </w:pPr>
      <w:rPr>
        <w:rFonts w:hint="default"/>
      </w:r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2">
    <w:nsid w:val="2F741F85"/>
    <w:multiLevelType w:val="hybridMultilevel"/>
    <w:tmpl w:val="CB60AB9A"/>
    <w:lvl w:ilvl="0" w:tplc="0E7604C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CEC7B6E"/>
    <w:multiLevelType w:val="hybridMultilevel"/>
    <w:tmpl w:val="AFA027D4"/>
    <w:lvl w:ilvl="0" w:tplc="F2EE237C">
      <w:numFmt w:val="bullet"/>
      <w:lvlText w:val="-"/>
      <w:lvlJc w:val="left"/>
      <w:pPr>
        <w:ind w:left="1770" w:hanging="360"/>
      </w:pPr>
      <w:rPr>
        <w:rFonts w:ascii="Arial" w:eastAsiaTheme="minorEastAsia" w:hAnsi="Arial" w:cs="Arial" w:hint="default"/>
      </w:rPr>
    </w:lvl>
    <w:lvl w:ilvl="1" w:tplc="0C090003" w:tentative="1">
      <w:start w:val="1"/>
      <w:numFmt w:val="bullet"/>
      <w:lvlText w:val="o"/>
      <w:lvlJc w:val="left"/>
      <w:pPr>
        <w:ind w:left="2490" w:hanging="360"/>
      </w:pPr>
      <w:rPr>
        <w:rFonts w:ascii="Courier New" w:hAnsi="Courier New" w:cs="Courier New" w:hint="default"/>
      </w:rPr>
    </w:lvl>
    <w:lvl w:ilvl="2" w:tplc="0C090005" w:tentative="1">
      <w:start w:val="1"/>
      <w:numFmt w:val="bullet"/>
      <w:lvlText w:val=""/>
      <w:lvlJc w:val="left"/>
      <w:pPr>
        <w:ind w:left="3210" w:hanging="360"/>
      </w:pPr>
      <w:rPr>
        <w:rFonts w:ascii="Wingdings" w:hAnsi="Wingdings" w:hint="default"/>
      </w:rPr>
    </w:lvl>
    <w:lvl w:ilvl="3" w:tplc="0C090001" w:tentative="1">
      <w:start w:val="1"/>
      <w:numFmt w:val="bullet"/>
      <w:lvlText w:val=""/>
      <w:lvlJc w:val="left"/>
      <w:pPr>
        <w:ind w:left="3930" w:hanging="360"/>
      </w:pPr>
      <w:rPr>
        <w:rFonts w:ascii="Symbol" w:hAnsi="Symbol" w:hint="default"/>
      </w:rPr>
    </w:lvl>
    <w:lvl w:ilvl="4" w:tplc="0C090003" w:tentative="1">
      <w:start w:val="1"/>
      <w:numFmt w:val="bullet"/>
      <w:lvlText w:val="o"/>
      <w:lvlJc w:val="left"/>
      <w:pPr>
        <w:ind w:left="4650" w:hanging="360"/>
      </w:pPr>
      <w:rPr>
        <w:rFonts w:ascii="Courier New" w:hAnsi="Courier New" w:cs="Courier New" w:hint="default"/>
      </w:rPr>
    </w:lvl>
    <w:lvl w:ilvl="5" w:tplc="0C090005" w:tentative="1">
      <w:start w:val="1"/>
      <w:numFmt w:val="bullet"/>
      <w:lvlText w:val=""/>
      <w:lvlJc w:val="left"/>
      <w:pPr>
        <w:ind w:left="5370" w:hanging="360"/>
      </w:pPr>
      <w:rPr>
        <w:rFonts w:ascii="Wingdings" w:hAnsi="Wingdings" w:hint="default"/>
      </w:rPr>
    </w:lvl>
    <w:lvl w:ilvl="6" w:tplc="0C090001" w:tentative="1">
      <w:start w:val="1"/>
      <w:numFmt w:val="bullet"/>
      <w:lvlText w:val=""/>
      <w:lvlJc w:val="left"/>
      <w:pPr>
        <w:ind w:left="6090" w:hanging="360"/>
      </w:pPr>
      <w:rPr>
        <w:rFonts w:ascii="Symbol" w:hAnsi="Symbol" w:hint="default"/>
      </w:rPr>
    </w:lvl>
    <w:lvl w:ilvl="7" w:tplc="0C090003" w:tentative="1">
      <w:start w:val="1"/>
      <w:numFmt w:val="bullet"/>
      <w:lvlText w:val="o"/>
      <w:lvlJc w:val="left"/>
      <w:pPr>
        <w:ind w:left="6810" w:hanging="360"/>
      </w:pPr>
      <w:rPr>
        <w:rFonts w:ascii="Courier New" w:hAnsi="Courier New" w:cs="Courier New" w:hint="default"/>
      </w:rPr>
    </w:lvl>
    <w:lvl w:ilvl="8" w:tplc="0C090005" w:tentative="1">
      <w:start w:val="1"/>
      <w:numFmt w:val="bullet"/>
      <w:lvlText w:val=""/>
      <w:lvlJc w:val="left"/>
      <w:pPr>
        <w:ind w:left="7530" w:hanging="360"/>
      </w:pPr>
      <w:rPr>
        <w:rFonts w:ascii="Wingdings" w:hAnsi="Wingdings" w:hint="default"/>
      </w:rPr>
    </w:lvl>
  </w:abstractNum>
  <w:abstractNum w:abstractNumId="4">
    <w:nsid w:val="3DC56572"/>
    <w:multiLevelType w:val="hybridMultilevel"/>
    <w:tmpl w:val="57F6D8B6"/>
    <w:lvl w:ilvl="0" w:tplc="E2D6D52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6403A87"/>
    <w:multiLevelType w:val="hybridMultilevel"/>
    <w:tmpl w:val="A694F2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2542585"/>
    <w:multiLevelType w:val="hybridMultilevel"/>
    <w:tmpl w:val="57F6D8B6"/>
    <w:lvl w:ilvl="0" w:tplc="E2D6D52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6AC52FB"/>
    <w:multiLevelType w:val="hybridMultilevel"/>
    <w:tmpl w:val="3B2C82EA"/>
    <w:lvl w:ilvl="0" w:tplc="0C090003">
      <w:start w:val="1"/>
      <w:numFmt w:val="bullet"/>
      <w:lvlText w:val="o"/>
      <w:lvlJc w:val="left"/>
      <w:pPr>
        <w:tabs>
          <w:tab w:val="num" w:pos="720"/>
        </w:tabs>
        <w:ind w:left="720" w:hanging="360"/>
      </w:pPr>
      <w:rPr>
        <w:rFonts w:ascii="Courier New" w:hAnsi="Courier New" w:cs="Courier New"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63D815D7"/>
    <w:multiLevelType w:val="hybridMultilevel"/>
    <w:tmpl w:val="B96C1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E5713"/>
    <w:multiLevelType w:val="hybridMultilevel"/>
    <w:tmpl w:val="67E4F1E8"/>
    <w:lvl w:ilvl="0" w:tplc="0C090017">
      <w:start w:val="1"/>
      <w:numFmt w:val="lowerLetter"/>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C665B88"/>
    <w:multiLevelType w:val="hybridMultilevel"/>
    <w:tmpl w:val="A694F2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F163C84"/>
    <w:multiLevelType w:val="hybridMultilevel"/>
    <w:tmpl w:val="BC884F0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0"/>
  </w:num>
  <w:num w:numId="2">
    <w:abstractNumId w:val="8"/>
  </w:num>
  <w:num w:numId="3">
    <w:abstractNumId w:val="7"/>
  </w:num>
  <w:num w:numId="4">
    <w:abstractNumId w:val="9"/>
  </w:num>
  <w:num w:numId="5">
    <w:abstractNumId w:val="4"/>
  </w:num>
  <w:num w:numId="6">
    <w:abstractNumId w:val="1"/>
  </w:num>
  <w:num w:numId="7">
    <w:abstractNumId w:val="2"/>
  </w:num>
  <w:num w:numId="8">
    <w:abstractNumId w:val="11"/>
  </w:num>
  <w:num w:numId="9">
    <w:abstractNumId w:val="5"/>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5C"/>
    <w:rsid w:val="0000746B"/>
    <w:rsid w:val="000149CF"/>
    <w:rsid w:val="00111095"/>
    <w:rsid w:val="001444E8"/>
    <w:rsid w:val="001469ED"/>
    <w:rsid w:val="0015515F"/>
    <w:rsid w:val="00160F43"/>
    <w:rsid w:val="003A51CC"/>
    <w:rsid w:val="00405622"/>
    <w:rsid w:val="00415C6D"/>
    <w:rsid w:val="0043534C"/>
    <w:rsid w:val="00466351"/>
    <w:rsid w:val="00467485"/>
    <w:rsid w:val="004B255F"/>
    <w:rsid w:val="004F03D5"/>
    <w:rsid w:val="00564FCE"/>
    <w:rsid w:val="005A1D21"/>
    <w:rsid w:val="005B603F"/>
    <w:rsid w:val="005F0BC3"/>
    <w:rsid w:val="00641843"/>
    <w:rsid w:val="006A0D43"/>
    <w:rsid w:val="006F16CB"/>
    <w:rsid w:val="00714CE1"/>
    <w:rsid w:val="008C59F2"/>
    <w:rsid w:val="00917DCF"/>
    <w:rsid w:val="009651E9"/>
    <w:rsid w:val="00966A71"/>
    <w:rsid w:val="00992ED4"/>
    <w:rsid w:val="009F3F1A"/>
    <w:rsid w:val="00A91CB0"/>
    <w:rsid w:val="00AC085E"/>
    <w:rsid w:val="00AD08E7"/>
    <w:rsid w:val="00B014EC"/>
    <w:rsid w:val="00B0347A"/>
    <w:rsid w:val="00B3606B"/>
    <w:rsid w:val="00B72C5C"/>
    <w:rsid w:val="00B73F20"/>
    <w:rsid w:val="00BA7438"/>
    <w:rsid w:val="00BB4093"/>
    <w:rsid w:val="00BF0D5C"/>
    <w:rsid w:val="00CB5030"/>
    <w:rsid w:val="00D36282"/>
    <w:rsid w:val="00DA3470"/>
    <w:rsid w:val="00DF7430"/>
    <w:rsid w:val="00E166D0"/>
    <w:rsid w:val="00E20177"/>
    <w:rsid w:val="00E26670"/>
    <w:rsid w:val="00E35C3D"/>
    <w:rsid w:val="00E523B3"/>
    <w:rsid w:val="00E658E6"/>
    <w:rsid w:val="00E8406F"/>
    <w:rsid w:val="00EB229F"/>
    <w:rsid w:val="00F765D7"/>
    <w:rsid w:val="00FD4F26"/>
    <w:rsid w:val="00FE3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5E"/>
    <w:pPr>
      <w:spacing w:after="0" w:line="240" w:lineRule="auto"/>
    </w:pPr>
    <w:rPr>
      <w:rFonts w:ascii="Arial" w:eastAsiaTheme="minorEastAsia" w:hAnsi="Arial"/>
      <w:sz w:val="24"/>
      <w:szCs w:val="24"/>
    </w:rPr>
  </w:style>
  <w:style w:type="paragraph" w:styleId="Heading4">
    <w:name w:val="heading 4"/>
    <w:basedOn w:val="Normal"/>
    <w:next w:val="Normal"/>
    <w:link w:val="Heading4Char"/>
    <w:qFormat/>
    <w:rsid w:val="00DF7430"/>
    <w:pPr>
      <w:keepNext/>
      <w:outlineLvl w:val="3"/>
    </w:pPr>
    <w:rPr>
      <w:rFonts w:ascii="Verdana" w:eastAsia="Times New Roman" w:hAnsi="Verdana" w:cs="Times New Roman"/>
      <w:b/>
      <w:bCs/>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5C"/>
    <w:pPr>
      <w:tabs>
        <w:tab w:val="center" w:pos="4320"/>
        <w:tab w:val="right" w:pos="8640"/>
      </w:tabs>
    </w:pPr>
    <w:rPr>
      <w:rFonts w:ascii="Cambria" w:eastAsia="MS Mincho" w:hAnsi="Cambria" w:cs="Times New Roman"/>
    </w:rPr>
  </w:style>
  <w:style w:type="character" w:customStyle="1" w:styleId="HeaderChar">
    <w:name w:val="Header Char"/>
    <w:basedOn w:val="DefaultParagraphFont"/>
    <w:link w:val="Header"/>
    <w:uiPriority w:val="99"/>
    <w:rsid w:val="00BF0D5C"/>
    <w:rPr>
      <w:rFonts w:ascii="Cambria" w:eastAsia="MS Mincho" w:hAnsi="Cambria" w:cs="Times New Roman"/>
      <w:sz w:val="24"/>
      <w:szCs w:val="24"/>
    </w:rPr>
  </w:style>
  <w:style w:type="paragraph" w:styleId="ListParagraph">
    <w:name w:val="List Paragraph"/>
    <w:basedOn w:val="Normal"/>
    <w:uiPriority w:val="34"/>
    <w:qFormat/>
    <w:rsid w:val="00BF0D5C"/>
    <w:pPr>
      <w:ind w:left="720"/>
      <w:contextualSpacing/>
    </w:pPr>
  </w:style>
  <w:style w:type="paragraph" w:styleId="Footer">
    <w:name w:val="footer"/>
    <w:basedOn w:val="Normal"/>
    <w:link w:val="FooterChar"/>
    <w:uiPriority w:val="99"/>
    <w:unhideWhenUsed/>
    <w:rsid w:val="00BF0D5C"/>
    <w:pPr>
      <w:tabs>
        <w:tab w:val="center" w:pos="4513"/>
        <w:tab w:val="right" w:pos="9026"/>
      </w:tabs>
    </w:pPr>
  </w:style>
  <w:style w:type="character" w:customStyle="1" w:styleId="FooterChar">
    <w:name w:val="Footer Char"/>
    <w:basedOn w:val="DefaultParagraphFont"/>
    <w:link w:val="Footer"/>
    <w:uiPriority w:val="99"/>
    <w:rsid w:val="00BF0D5C"/>
    <w:rPr>
      <w:rFonts w:eastAsiaTheme="minorEastAsia"/>
      <w:sz w:val="24"/>
      <w:szCs w:val="24"/>
    </w:rPr>
  </w:style>
  <w:style w:type="paragraph" w:styleId="BalloonText">
    <w:name w:val="Balloon Text"/>
    <w:basedOn w:val="Normal"/>
    <w:link w:val="BalloonTextChar"/>
    <w:uiPriority w:val="99"/>
    <w:semiHidden/>
    <w:unhideWhenUsed/>
    <w:rsid w:val="00BF0D5C"/>
    <w:rPr>
      <w:rFonts w:ascii="Tahoma" w:hAnsi="Tahoma" w:cs="Tahoma"/>
      <w:sz w:val="16"/>
      <w:szCs w:val="16"/>
    </w:rPr>
  </w:style>
  <w:style w:type="character" w:customStyle="1" w:styleId="BalloonTextChar">
    <w:name w:val="Balloon Text Char"/>
    <w:basedOn w:val="DefaultParagraphFont"/>
    <w:link w:val="BalloonText"/>
    <w:uiPriority w:val="99"/>
    <w:semiHidden/>
    <w:rsid w:val="00BF0D5C"/>
    <w:rPr>
      <w:rFonts w:ascii="Tahoma" w:eastAsiaTheme="minorEastAsia" w:hAnsi="Tahoma" w:cs="Tahoma"/>
      <w:sz w:val="16"/>
      <w:szCs w:val="16"/>
    </w:rPr>
  </w:style>
  <w:style w:type="character" w:customStyle="1" w:styleId="Heading4Char">
    <w:name w:val="Heading 4 Char"/>
    <w:basedOn w:val="DefaultParagraphFont"/>
    <w:link w:val="Heading4"/>
    <w:rsid w:val="00DF7430"/>
    <w:rPr>
      <w:rFonts w:ascii="Verdana" w:eastAsia="Times New Roman" w:hAnsi="Verdana" w:cs="Times New Roman"/>
      <w:b/>
      <w:bCs/>
      <w:sz w:val="32"/>
      <w:szCs w:val="24"/>
      <w:lang w:eastAsia="en-AU"/>
    </w:rPr>
  </w:style>
  <w:style w:type="paragraph" w:customStyle="1" w:styleId="ppindenttext">
    <w:name w:val="pp indent text"/>
    <w:rsid w:val="00DF7430"/>
    <w:pPr>
      <w:spacing w:after="113" w:line="260" w:lineRule="atLeast"/>
      <w:ind w:left="283"/>
    </w:pPr>
    <w:rPr>
      <w:rFonts w:ascii="T VAG Rounded Thin" w:eastAsia="Times New Roman" w:hAnsi="T VAG Rounded Thin" w:cs="Times New Roman"/>
      <w:szCs w:val="20"/>
      <w:lang w:val="en-US"/>
    </w:rPr>
  </w:style>
  <w:style w:type="table" w:styleId="TableGrid">
    <w:name w:val="Table Grid"/>
    <w:basedOn w:val="TableNormal"/>
    <w:uiPriority w:val="59"/>
    <w:rsid w:val="00E2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64FCE"/>
    <w:rPr>
      <w:sz w:val="20"/>
      <w:szCs w:val="20"/>
    </w:rPr>
  </w:style>
  <w:style w:type="character" w:customStyle="1" w:styleId="FootnoteTextChar">
    <w:name w:val="Footnote Text Char"/>
    <w:basedOn w:val="DefaultParagraphFont"/>
    <w:link w:val="FootnoteText"/>
    <w:uiPriority w:val="99"/>
    <w:semiHidden/>
    <w:rsid w:val="00564FCE"/>
    <w:rPr>
      <w:rFonts w:ascii="Arial" w:eastAsiaTheme="minorEastAsia" w:hAnsi="Arial"/>
      <w:sz w:val="20"/>
      <w:szCs w:val="20"/>
    </w:rPr>
  </w:style>
  <w:style w:type="character" w:styleId="FootnoteReference">
    <w:name w:val="footnote reference"/>
    <w:basedOn w:val="DefaultParagraphFont"/>
    <w:uiPriority w:val="99"/>
    <w:semiHidden/>
    <w:unhideWhenUsed/>
    <w:rsid w:val="00564FCE"/>
    <w:rPr>
      <w:vertAlign w:val="superscript"/>
    </w:rPr>
  </w:style>
  <w:style w:type="character" w:styleId="CommentReference">
    <w:name w:val="annotation reference"/>
    <w:basedOn w:val="DefaultParagraphFont"/>
    <w:uiPriority w:val="99"/>
    <w:semiHidden/>
    <w:unhideWhenUsed/>
    <w:rsid w:val="00B72C5C"/>
    <w:rPr>
      <w:sz w:val="16"/>
      <w:szCs w:val="16"/>
    </w:rPr>
  </w:style>
  <w:style w:type="paragraph" w:styleId="CommentText">
    <w:name w:val="annotation text"/>
    <w:basedOn w:val="Normal"/>
    <w:link w:val="CommentTextChar"/>
    <w:uiPriority w:val="99"/>
    <w:semiHidden/>
    <w:unhideWhenUsed/>
    <w:rsid w:val="00B72C5C"/>
    <w:rPr>
      <w:sz w:val="20"/>
      <w:szCs w:val="20"/>
    </w:rPr>
  </w:style>
  <w:style w:type="character" w:customStyle="1" w:styleId="CommentTextChar">
    <w:name w:val="Comment Text Char"/>
    <w:basedOn w:val="DefaultParagraphFont"/>
    <w:link w:val="CommentText"/>
    <w:uiPriority w:val="99"/>
    <w:semiHidden/>
    <w:rsid w:val="00B72C5C"/>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B72C5C"/>
    <w:rPr>
      <w:b/>
      <w:bCs/>
    </w:rPr>
  </w:style>
  <w:style w:type="character" w:customStyle="1" w:styleId="CommentSubjectChar">
    <w:name w:val="Comment Subject Char"/>
    <w:basedOn w:val="CommentTextChar"/>
    <w:link w:val="CommentSubject"/>
    <w:uiPriority w:val="99"/>
    <w:semiHidden/>
    <w:rsid w:val="00B72C5C"/>
    <w:rPr>
      <w:rFonts w:ascii="Arial" w:eastAsiaTheme="minorEastAsia"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5E"/>
    <w:pPr>
      <w:spacing w:after="0" w:line="240" w:lineRule="auto"/>
    </w:pPr>
    <w:rPr>
      <w:rFonts w:ascii="Arial" w:eastAsiaTheme="minorEastAsia" w:hAnsi="Arial"/>
      <w:sz w:val="24"/>
      <w:szCs w:val="24"/>
    </w:rPr>
  </w:style>
  <w:style w:type="paragraph" w:styleId="Heading4">
    <w:name w:val="heading 4"/>
    <w:basedOn w:val="Normal"/>
    <w:next w:val="Normal"/>
    <w:link w:val="Heading4Char"/>
    <w:qFormat/>
    <w:rsid w:val="00DF7430"/>
    <w:pPr>
      <w:keepNext/>
      <w:outlineLvl w:val="3"/>
    </w:pPr>
    <w:rPr>
      <w:rFonts w:ascii="Verdana" w:eastAsia="Times New Roman" w:hAnsi="Verdana" w:cs="Times New Roman"/>
      <w:b/>
      <w:bCs/>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5C"/>
    <w:pPr>
      <w:tabs>
        <w:tab w:val="center" w:pos="4320"/>
        <w:tab w:val="right" w:pos="8640"/>
      </w:tabs>
    </w:pPr>
    <w:rPr>
      <w:rFonts w:ascii="Cambria" w:eastAsia="MS Mincho" w:hAnsi="Cambria" w:cs="Times New Roman"/>
    </w:rPr>
  </w:style>
  <w:style w:type="character" w:customStyle="1" w:styleId="HeaderChar">
    <w:name w:val="Header Char"/>
    <w:basedOn w:val="DefaultParagraphFont"/>
    <w:link w:val="Header"/>
    <w:uiPriority w:val="99"/>
    <w:rsid w:val="00BF0D5C"/>
    <w:rPr>
      <w:rFonts w:ascii="Cambria" w:eastAsia="MS Mincho" w:hAnsi="Cambria" w:cs="Times New Roman"/>
      <w:sz w:val="24"/>
      <w:szCs w:val="24"/>
    </w:rPr>
  </w:style>
  <w:style w:type="paragraph" w:styleId="ListParagraph">
    <w:name w:val="List Paragraph"/>
    <w:basedOn w:val="Normal"/>
    <w:uiPriority w:val="34"/>
    <w:qFormat/>
    <w:rsid w:val="00BF0D5C"/>
    <w:pPr>
      <w:ind w:left="720"/>
      <w:contextualSpacing/>
    </w:pPr>
  </w:style>
  <w:style w:type="paragraph" w:styleId="Footer">
    <w:name w:val="footer"/>
    <w:basedOn w:val="Normal"/>
    <w:link w:val="FooterChar"/>
    <w:uiPriority w:val="99"/>
    <w:unhideWhenUsed/>
    <w:rsid w:val="00BF0D5C"/>
    <w:pPr>
      <w:tabs>
        <w:tab w:val="center" w:pos="4513"/>
        <w:tab w:val="right" w:pos="9026"/>
      </w:tabs>
    </w:pPr>
  </w:style>
  <w:style w:type="character" w:customStyle="1" w:styleId="FooterChar">
    <w:name w:val="Footer Char"/>
    <w:basedOn w:val="DefaultParagraphFont"/>
    <w:link w:val="Footer"/>
    <w:uiPriority w:val="99"/>
    <w:rsid w:val="00BF0D5C"/>
    <w:rPr>
      <w:rFonts w:eastAsiaTheme="minorEastAsia"/>
      <w:sz w:val="24"/>
      <w:szCs w:val="24"/>
    </w:rPr>
  </w:style>
  <w:style w:type="paragraph" w:styleId="BalloonText">
    <w:name w:val="Balloon Text"/>
    <w:basedOn w:val="Normal"/>
    <w:link w:val="BalloonTextChar"/>
    <w:uiPriority w:val="99"/>
    <w:semiHidden/>
    <w:unhideWhenUsed/>
    <w:rsid w:val="00BF0D5C"/>
    <w:rPr>
      <w:rFonts w:ascii="Tahoma" w:hAnsi="Tahoma" w:cs="Tahoma"/>
      <w:sz w:val="16"/>
      <w:szCs w:val="16"/>
    </w:rPr>
  </w:style>
  <w:style w:type="character" w:customStyle="1" w:styleId="BalloonTextChar">
    <w:name w:val="Balloon Text Char"/>
    <w:basedOn w:val="DefaultParagraphFont"/>
    <w:link w:val="BalloonText"/>
    <w:uiPriority w:val="99"/>
    <w:semiHidden/>
    <w:rsid w:val="00BF0D5C"/>
    <w:rPr>
      <w:rFonts w:ascii="Tahoma" w:eastAsiaTheme="minorEastAsia" w:hAnsi="Tahoma" w:cs="Tahoma"/>
      <w:sz w:val="16"/>
      <w:szCs w:val="16"/>
    </w:rPr>
  </w:style>
  <w:style w:type="character" w:customStyle="1" w:styleId="Heading4Char">
    <w:name w:val="Heading 4 Char"/>
    <w:basedOn w:val="DefaultParagraphFont"/>
    <w:link w:val="Heading4"/>
    <w:rsid w:val="00DF7430"/>
    <w:rPr>
      <w:rFonts w:ascii="Verdana" w:eastAsia="Times New Roman" w:hAnsi="Verdana" w:cs="Times New Roman"/>
      <w:b/>
      <w:bCs/>
      <w:sz w:val="32"/>
      <w:szCs w:val="24"/>
      <w:lang w:eastAsia="en-AU"/>
    </w:rPr>
  </w:style>
  <w:style w:type="paragraph" w:customStyle="1" w:styleId="ppindenttext">
    <w:name w:val="pp indent text"/>
    <w:rsid w:val="00DF7430"/>
    <w:pPr>
      <w:spacing w:after="113" w:line="260" w:lineRule="atLeast"/>
      <w:ind w:left="283"/>
    </w:pPr>
    <w:rPr>
      <w:rFonts w:ascii="T VAG Rounded Thin" w:eastAsia="Times New Roman" w:hAnsi="T VAG Rounded Thin" w:cs="Times New Roman"/>
      <w:szCs w:val="20"/>
      <w:lang w:val="en-US"/>
    </w:rPr>
  </w:style>
  <w:style w:type="table" w:styleId="TableGrid">
    <w:name w:val="Table Grid"/>
    <w:basedOn w:val="TableNormal"/>
    <w:uiPriority w:val="59"/>
    <w:rsid w:val="00E2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64FCE"/>
    <w:rPr>
      <w:sz w:val="20"/>
      <w:szCs w:val="20"/>
    </w:rPr>
  </w:style>
  <w:style w:type="character" w:customStyle="1" w:styleId="FootnoteTextChar">
    <w:name w:val="Footnote Text Char"/>
    <w:basedOn w:val="DefaultParagraphFont"/>
    <w:link w:val="FootnoteText"/>
    <w:uiPriority w:val="99"/>
    <w:semiHidden/>
    <w:rsid w:val="00564FCE"/>
    <w:rPr>
      <w:rFonts w:ascii="Arial" w:eastAsiaTheme="minorEastAsia" w:hAnsi="Arial"/>
      <w:sz w:val="20"/>
      <w:szCs w:val="20"/>
    </w:rPr>
  </w:style>
  <w:style w:type="character" w:styleId="FootnoteReference">
    <w:name w:val="footnote reference"/>
    <w:basedOn w:val="DefaultParagraphFont"/>
    <w:uiPriority w:val="99"/>
    <w:semiHidden/>
    <w:unhideWhenUsed/>
    <w:rsid w:val="00564FCE"/>
    <w:rPr>
      <w:vertAlign w:val="superscript"/>
    </w:rPr>
  </w:style>
  <w:style w:type="character" w:styleId="CommentReference">
    <w:name w:val="annotation reference"/>
    <w:basedOn w:val="DefaultParagraphFont"/>
    <w:uiPriority w:val="99"/>
    <w:semiHidden/>
    <w:unhideWhenUsed/>
    <w:rsid w:val="00B72C5C"/>
    <w:rPr>
      <w:sz w:val="16"/>
      <w:szCs w:val="16"/>
    </w:rPr>
  </w:style>
  <w:style w:type="paragraph" w:styleId="CommentText">
    <w:name w:val="annotation text"/>
    <w:basedOn w:val="Normal"/>
    <w:link w:val="CommentTextChar"/>
    <w:uiPriority w:val="99"/>
    <w:semiHidden/>
    <w:unhideWhenUsed/>
    <w:rsid w:val="00B72C5C"/>
    <w:rPr>
      <w:sz w:val="20"/>
      <w:szCs w:val="20"/>
    </w:rPr>
  </w:style>
  <w:style w:type="character" w:customStyle="1" w:styleId="CommentTextChar">
    <w:name w:val="Comment Text Char"/>
    <w:basedOn w:val="DefaultParagraphFont"/>
    <w:link w:val="CommentText"/>
    <w:uiPriority w:val="99"/>
    <w:semiHidden/>
    <w:rsid w:val="00B72C5C"/>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B72C5C"/>
    <w:rPr>
      <w:b/>
      <w:bCs/>
    </w:rPr>
  </w:style>
  <w:style w:type="character" w:customStyle="1" w:styleId="CommentSubjectChar">
    <w:name w:val="Comment Subject Char"/>
    <w:basedOn w:val="CommentTextChar"/>
    <w:link w:val="CommentSubject"/>
    <w:uiPriority w:val="99"/>
    <w:semiHidden/>
    <w:rsid w:val="00B72C5C"/>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E1A2-6666-4D3A-A8C7-43BE09AD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USER</cp:lastModifiedBy>
  <cp:revision>2</cp:revision>
  <cp:lastPrinted>2013-06-04T00:06:00Z</cp:lastPrinted>
  <dcterms:created xsi:type="dcterms:W3CDTF">2015-04-30T04:04:00Z</dcterms:created>
  <dcterms:modified xsi:type="dcterms:W3CDTF">2015-04-30T04:04:00Z</dcterms:modified>
</cp:coreProperties>
</file>